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116" w:type="dxa"/>
        <w:tblCellSpacing w:w="0" w:type="dxa"/>
        <w:tblCellMar>
          <w:left w:w="0" w:type="dxa"/>
          <w:right w:w="0" w:type="dxa"/>
        </w:tblCellMar>
        <w:tblLook w:val="04A0" w:firstRow="1" w:lastRow="0" w:firstColumn="1" w:lastColumn="0" w:noHBand="0" w:noVBand="1"/>
      </w:tblPr>
      <w:tblGrid>
        <w:gridCol w:w="10772"/>
      </w:tblGrid>
      <w:tr w:rsidR="005F2077" w:rsidRPr="005F2077" w:rsidTr="005F2077">
        <w:trPr>
          <w:tblCellSpacing w:w="0" w:type="dxa"/>
        </w:trPr>
        <w:tc>
          <w:tcPr>
            <w:tcW w:w="0" w:type="auto"/>
            <w:vAlign w:val="center"/>
            <w:hideMark/>
          </w:tcPr>
          <w:p w:rsidR="005F2077" w:rsidRPr="005F2077" w:rsidRDefault="005F2077" w:rsidP="005F2077">
            <w:pPr>
              <w:spacing w:after="240" w:line="240" w:lineRule="auto"/>
              <w:jc w:val="center"/>
              <w:rPr>
                <w:rFonts w:ascii="Arial" w:eastAsia="Times New Roman" w:hAnsi="Arial" w:cs="Arial"/>
                <w:caps/>
                <w:sz w:val="21"/>
                <w:szCs w:val="21"/>
                <w:lang w:eastAsia="pt-BR"/>
              </w:rPr>
            </w:pPr>
            <w:r w:rsidRPr="005F2077">
              <w:rPr>
                <w:rFonts w:ascii="Arial" w:eastAsia="Times New Roman" w:hAnsi="Arial" w:cs="Arial"/>
                <w:b/>
                <w:bCs/>
                <w:caps/>
                <w:sz w:val="21"/>
                <w:szCs w:val="21"/>
                <w:lang w:eastAsia="pt-BR"/>
              </w:rPr>
              <w:t>CONVENÇÃO COLETIVA DE TRABALHO 2020/2021</w:t>
            </w:r>
          </w:p>
        </w:tc>
      </w:tr>
      <w:tr w:rsidR="005F2077" w:rsidRPr="005F2077" w:rsidTr="005F2077">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384"/>
              <w:gridCol w:w="150"/>
              <w:gridCol w:w="2173"/>
            </w:tblGrid>
            <w:tr w:rsidR="005F2077" w:rsidRPr="005F2077">
              <w:trPr>
                <w:tblCellSpacing w:w="0" w:type="dxa"/>
              </w:trPr>
              <w:tc>
                <w:tcPr>
                  <w:tcW w:w="0" w:type="auto"/>
                  <w:vAlign w:val="center"/>
                  <w:hideMark/>
                </w:tcPr>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t>NÚMERO DE REGISTRO NO MTE:</w:t>
                  </w:r>
                </w:p>
              </w:tc>
              <w:tc>
                <w:tcPr>
                  <w:tcW w:w="150" w:type="dxa"/>
                  <w:vAlign w:val="center"/>
                  <w:hideMark/>
                </w:tcPr>
                <w:p w:rsidR="005F2077" w:rsidRPr="005F2077" w:rsidRDefault="005F2077" w:rsidP="005F2077">
                  <w:pPr>
                    <w:spacing w:after="0" w:line="240" w:lineRule="auto"/>
                    <w:rPr>
                      <w:rFonts w:ascii="Arial" w:eastAsia="Times New Roman" w:hAnsi="Arial" w:cs="Arial"/>
                      <w:sz w:val="21"/>
                      <w:szCs w:val="21"/>
                      <w:lang w:eastAsia="pt-BR"/>
                    </w:rPr>
                  </w:pPr>
                </w:p>
              </w:tc>
              <w:tc>
                <w:tcPr>
                  <w:tcW w:w="0" w:type="auto"/>
                  <w:vAlign w:val="center"/>
                  <w:hideMark/>
                </w:tcPr>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PR001687/2020</w:t>
                  </w:r>
                </w:p>
              </w:tc>
            </w:tr>
            <w:tr w:rsidR="005F2077" w:rsidRPr="005F2077">
              <w:trPr>
                <w:tblCellSpacing w:w="0" w:type="dxa"/>
              </w:trPr>
              <w:tc>
                <w:tcPr>
                  <w:tcW w:w="0" w:type="auto"/>
                  <w:vAlign w:val="center"/>
                  <w:hideMark/>
                </w:tcPr>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t>DATA DE REGISTRO NO MTE:</w:t>
                  </w:r>
                </w:p>
              </w:tc>
              <w:tc>
                <w:tcPr>
                  <w:tcW w:w="150" w:type="dxa"/>
                  <w:vAlign w:val="center"/>
                  <w:hideMark/>
                </w:tcPr>
                <w:p w:rsidR="005F2077" w:rsidRPr="005F2077" w:rsidRDefault="005F2077" w:rsidP="005F2077">
                  <w:pPr>
                    <w:spacing w:after="0" w:line="240" w:lineRule="auto"/>
                    <w:rPr>
                      <w:rFonts w:ascii="Arial" w:eastAsia="Times New Roman" w:hAnsi="Arial" w:cs="Arial"/>
                      <w:sz w:val="21"/>
                      <w:szCs w:val="21"/>
                      <w:lang w:eastAsia="pt-BR"/>
                    </w:rPr>
                  </w:pPr>
                </w:p>
              </w:tc>
              <w:tc>
                <w:tcPr>
                  <w:tcW w:w="0" w:type="auto"/>
                  <w:vAlign w:val="center"/>
                  <w:hideMark/>
                </w:tcPr>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14/07/2020</w:t>
                  </w:r>
                </w:p>
              </w:tc>
            </w:tr>
            <w:tr w:rsidR="005F2077" w:rsidRPr="005F2077">
              <w:trPr>
                <w:tblCellSpacing w:w="0" w:type="dxa"/>
              </w:trPr>
              <w:tc>
                <w:tcPr>
                  <w:tcW w:w="0" w:type="auto"/>
                  <w:vAlign w:val="center"/>
                  <w:hideMark/>
                </w:tcPr>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t>NÚMERO DA SOLICITAÇÃO:</w:t>
                  </w:r>
                </w:p>
              </w:tc>
              <w:tc>
                <w:tcPr>
                  <w:tcW w:w="150" w:type="dxa"/>
                  <w:vAlign w:val="center"/>
                  <w:hideMark/>
                </w:tcPr>
                <w:p w:rsidR="005F2077" w:rsidRPr="005F2077" w:rsidRDefault="005F2077" w:rsidP="005F2077">
                  <w:pPr>
                    <w:spacing w:after="0" w:line="240" w:lineRule="auto"/>
                    <w:rPr>
                      <w:rFonts w:ascii="Arial" w:eastAsia="Times New Roman" w:hAnsi="Arial" w:cs="Arial"/>
                      <w:sz w:val="21"/>
                      <w:szCs w:val="21"/>
                      <w:lang w:eastAsia="pt-BR"/>
                    </w:rPr>
                  </w:pPr>
                </w:p>
              </w:tc>
              <w:tc>
                <w:tcPr>
                  <w:tcW w:w="0" w:type="auto"/>
                  <w:vAlign w:val="center"/>
                  <w:hideMark/>
                </w:tcPr>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MR033848/2020</w:t>
                  </w:r>
                </w:p>
              </w:tc>
            </w:tr>
            <w:tr w:rsidR="005F2077" w:rsidRPr="005F2077">
              <w:trPr>
                <w:tblCellSpacing w:w="0" w:type="dxa"/>
              </w:trPr>
              <w:tc>
                <w:tcPr>
                  <w:tcW w:w="0" w:type="auto"/>
                  <w:vAlign w:val="center"/>
                  <w:hideMark/>
                </w:tcPr>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t>NÚMERO DO PROCESSO:</w:t>
                  </w:r>
                </w:p>
              </w:tc>
              <w:tc>
                <w:tcPr>
                  <w:tcW w:w="150" w:type="dxa"/>
                  <w:vAlign w:val="center"/>
                  <w:hideMark/>
                </w:tcPr>
                <w:p w:rsidR="005F2077" w:rsidRPr="005F2077" w:rsidRDefault="005F2077" w:rsidP="005F2077">
                  <w:pPr>
                    <w:spacing w:after="0" w:line="240" w:lineRule="auto"/>
                    <w:rPr>
                      <w:rFonts w:ascii="Arial" w:eastAsia="Times New Roman" w:hAnsi="Arial" w:cs="Arial"/>
                      <w:sz w:val="21"/>
                      <w:szCs w:val="21"/>
                      <w:lang w:eastAsia="pt-BR"/>
                    </w:rPr>
                  </w:pPr>
                </w:p>
              </w:tc>
              <w:tc>
                <w:tcPr>
                  <w:tcW w:w="0" w:type="auto"/>
                  <w:vAlign w:val="center"/>
                  <w:hideMark/>
                </w:tcPr>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13068.107042/2020-90</w:t>
                  </w:r>
                </w:p>
              </w:tc>
            </w:tr>
            <w:tr w:rsidR="005F2077" w:rsidRPr="005F2077">
              <w:trPr>
                <w:tblCellSpacing w:w="0" w:type="dxa"/>
              </w:trPr>
              <w:tc>
                <w:tcPr>
                  <w:tcW w:w="0" w:type="auto"/>
                  <w:vAlign w:val="center"/>
                  <w:hideMark/>
                </w:tcPr>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t>DATA DO PROTOCOLO:</w:t>
                  </w:r>
                </w:p>
              </w:tc>
              <w:tc>
                <w:tcPr>
                  <w:tcW w:w="150" w:type="dxa"/>
                  <w:vAlign w:val="center"/>
                  <w:hideMark/>
                </w:tcPr>
                <w:p w:rsidR="005F2077" w:rsidRPr="005F2077" w:rsidRDefault="005F2077" w:rsidP="005F2077">
                  <w:pPr>
                    <w:spacing w:after="0" w:line="240" w:lineRule="auto"/>
                    <w:rPr>
                      <w:rFonts w:ascii="Arial" w:eastAsia="Times New Roman" w:hAnsi="Arial" w:cs="Arial"/>
                      <w:sz w:val="21"/>
                      <w:szCs w:val="21"/>
                      <w:lang w:eastAsia="pt-BR"/>
                    </w:rPr>
                  </w:pPr>
                </w:p>
              </w:tc>
              <w:tc>
                <w:tcPr>
                  <w:tcW w:w="0" w:type="auto"/>
                  <w:vAlign w:val="center"/>
                  <w:hideMark/>
                </w:tcPr>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14/07/2020</w:t>
                  </w:r>
                </w:p>
              </w:tc>
            </w:tr>
          </w:tbl>
          <w:p w:rsidR="005F2077" w:rsidRPr="005F2077" w:rsidRDefault="005F2077" w:rsidP="005F2077">
            <w:pPr>
              <w:spacing w:after="0" w:line="240" w:lineRule="auto"/>
              <w:rPr>
                <w:rFonts w:ascii="Times New Roman" w:eastAsia="Times New Roman" w:hAnsi="Times New Roman" w:cs="Times New Roman"/>
                <w:sz w:val="24"/>
                <w:szCs w:val="24"/>
                <w:lang w:eastAsia="pt-BR"/>
              </w:rPr>
            </w:pPr>
          </w:p>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Confira a autenticidade no endereço http://www3.mte.gov.br/sistemas/mediador/.</w:t>
            </w:r>
          </w:p>
          <w:p w:rsidR="005F2077" w:rsidRPr="005F2077" w:rsidRDefault="005F2077" w:rsidP="005F2077">
            <w:pPr>
              <w:spacing w:after="0" w:line="240" w:lineRule="auto"/>
              <w:rPr>
                <w:rFonts w:ascii="Times New Roman" w:eastAsia="Times New Roman" w:hAnsi="Times New Roman" w:cs="Times New Roman"/>
                <w:sz w:val="24"/>
                <w:szCs w:val="24"/>
                <w:lang w:eastAsia="pt-BR"/>
              </w:rPr>
            </w:pPr>
          </w:p>
        </w:tc>
      </w:tr>
      <w:tr w:rsidR="005F2077" w:rsidRPr="005F2077" w:rsidTr="005F2077">
        <w:trPr>
          <w:tblCellSpacing w:w="0" w:type="dxa"/>
        </w:trPr>
        <w:tc>
          <w:tcPr>
            <w:tcW w:w="0" w:type="auto"/>
            <w:vAlign w:val="center"/>
            <w:hideMark/>
          </w:tcPr>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SIND DOS TRAB NAS IND DA CONST E DO MOB DE ARAPONGAS, CNPJ n. 77.540.839/0001-47, neste ato representado(a) por seu Presidente, Sr(a). CARLOS ROBERTO DA CUNHA;</w:t>
            </w:r>
            <w:r w:rsidRPr="005F2077">
              <w:rPr>
                <w:rFonts w:ascii="Arial" w:eastAsia="Times New Roman" w:hAnsi="Arial" w:cs="Arial"/>
                <w:sz w:val="21"/>
                <w:szCs w:val="21"/>
                <w:lang w:eastAsia="pt-BR"/>
              </w:rPr>
              <w:br/>
              <w:t> </w:t>
            </w:r>
            <w:r w:rsidRPr="005F2077">
              <w:rPr>
                <w:rFonts w:ascii="Arial" w:eastAsia="Times New Roman" w:hAnsi="Arial" w:cs="Arial"/>
                <w:sz w:val="21"/>
                <w:szCs w:val="21"/>
                <w:lang w:eastAsia="pt-BR"/>
              </w:rPr>
              <w:br/>
              <w:t>E</w:t>
            </w:r>
            <w:r w:rsidRPr="005F2077">
              <w:rPr>
                <w:rFonts w:ascii="Arial" w:eastAsia="Times New Roman" w:hAnsi="Arial" w:cs="Arial"/>
                <w:sz w:val="21"/>
                <w:szCs w:val="21"/>
                <w:lang w:eastAsia="pt-BR"/>
              </w:rPr>
              <w:br/>
            </w:r>
            <w:r w:rsidRPr="005F2077">
              <w:rPr>
                <w:rFonts w:ascii="Arial" w:eastAsia="Times New Roman" w:hAnsi="Arial" w:cs="Arial"/>
                <w:sz w:val="21"/>
                <w:szCs w:val="21"/>
                <w:lang w:eastAsia="pt-BR"/>
              </w:rPr>
              <w:br/>
              <w:t>SIMA - SINDICATO DAS INDUSTRIAS DE MOVEIS DE ARAPONGAS, CNPJ n. 78.013.810/0001-70, neste ato representado(a) por seu Presidente, Sr(a). IRINEU MUNHOZ;</w:t>
            </w:r>
            <w:r w:rsidRPr="005F2077">
              <w:rPr>
                <w:rFonts w:ascii="Arial" w:eastAsia="Times New Roman" w:hAnsi="Arial" w:cs="Arial"/>
                <w:sz w:val="21"/>
                <w:szCs w:val="21"/>
                <w:lang w:eastAsia="pt-BR"/>
              </w:rPr>
              <w:br/>
              <w:t> </w:t>
            </w:r>
            <w:r w:rsidRPr="005F2077">
              <w:rPr>
                <w:rFonts w:ascii="Arial" w:eastAsia="Times New Roman" w:hAnsi="Arial" w:cs="Arial"/>
                <w:sz w:val="21"/>
                <w:szCs w:val="21"/>
                <w:lang w:eastAsia="pt-BR"/>
              </w:rPr>
              <w:br/>
              <w:t>celebram a presente CONVENÇÃO COLETIVA DE TRABALHO, estipulando as condições de trabalho previstas nas cláusulas seguintes:</w:t>
            </w:r>
            <w:r w:rsidRPr="005F2077">
              <w:rPr>
                <w:rFonts w:ascii="Arial" w:eastAsia="Times New Roman" w:hAnsi="Arial" w:cs="Arial"/>
                <w:sz w:val="21"/>
                <w:szCs w:val="21"/>
                <w:lang w:eastAsia="pt-BR"/>
              </w:rPr>
              <w:br/>
            </w: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t>CLÁUSULA PRIMEIRA - VIGÊNCIA E DATA-BASE</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t>As partes fixam a vigência da presente Convenção Coletiva de Trabalho no período de 01º de maio de 2020 a 30 de abril de 2021 e a data-base da categoria em 01º de maio.</w:t>
            </w:r>
            <w:r w:rsidRPr="005F2077">
              <w:rPr>
                <w:rFonts w:ascii="Arial" w:eastAsia="Times New Roman" w:hAnsi="Arial" w:cs="Arial"/>
                <w:sz w:val="21"/>
                <w:szCs w:val="21"/>
                <w:lang w:eastAsia="pt-BR"/>
              </w:rPr>
              <w:br/>
            </w:r>
            <w:r w:rsidRPr="005F2077">
              <w:rPr>
                <w:rFonts w:ascii="Arial" w:eastAsia="Times New Roman" w:hAnsi="Arial" w:cs="Arial"/>
                <w:sz w:val="21"/>
                <w:szCs w:val="21"/>
                <w:lang w:eastAsia="pt-BR"/>
              </w:rPr>
              <w:br/>
            </w: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t>CLÁUSULA SEGUNDA - ABRANGÊNCIA</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t>A presente Convenção Coletiva de Trabalho abrangerá a(s) categoria(s) </w:t>
            </w:r>
            <w:r w:rsidRPr="005F2077">
              <w:rPr>
                <w:rFonts w:ascii="Arial" w:eastAsia="Times New Roman" w:hAnsi="Arial" w:cs="Arial"/>
                <w:b/>
                <w:bCs/>
                <w:sz w:val="21"/>
                <w:szCs w:val="21"/>
                <w:lang w:eastAsia="pt-BR"/>
              </w:rPr>
              <w:t>Trabalhadores das indústrias da construção e do mobiliário, todos os: a) Trabalhadores do ramo das indústrias de serrarias, desdobramento e beneficiamento de madeira, fabricação de laminados, compensados, aglomerados, chapas de fibra de madeira, embalagens, carpintarias, esquadrias, tanoarias, artigos diversos de madeiras e outras enquadradas no ramo de madeira, trabalhadores das indústrias de vassouras, escovas e pincéis e cabos de madeira; b) Trabalhadores nas indústrias do mobiliário e marcenaria (fabricação de móveis de madeira e tubulares, móveis e mobília, junco, vime, fabricação de móveis de metal, fabricação de móveis de material plástico e fibra de vidro, banco de automóveis, cortinados, estofos, fabricação de artefatos de colchoaria, fabricação de persianas e artefatos do mobiliário, fabricação de móveis e peças do mobiliário e marcenaria; c) Trabalhadores na indústria da construção civil (pedreiros, carpinteiros, pintores, estucadores, bombeiros hidráulicos e engenharia consultiva); d) Oficiais Eletricistas e trabalhadores na indústria de instalações elétricas, hidráulicas, gás e sanitárias; e) Trabalhadores na indústria de artefatos de cimento armado, produtos de cimento, ladrilhos hidráulicos; f) Trabalhadores na indústria de cerâmica para construção e de olaria; g) Trabalhadores na indústria de mármores e granitos; h) Trabalhadores nas indústrias de montagens industriais e serviços relativos à instalação e manutenção do gasoduto; i) Trabalhadores na indústria de pintura, decorações, estuques, ornato, cal e gesso</w:t>
            </w:r>
            <w:r w:rsidRPr="005F2077">
              <w:rPr>
                <w:rFonts w:ascii="Arial" w:eastAsia="Times New Roman" w:hAnsi="Arial" w:cs="Arial"/>
                <w:sz w:val="21"/>
                <w:szCs w:val="21"/>
                <w:lang w:eastAsia="pt-BR"/>
              </w:rPr>
              <w:t>, com abrangência territorial em </w:t>
            </w:r>
            <w:r w:rsidRPr="005F2077">
              <w:rPr>
                <w:rFonts w:ascii="Arial" w:eastAsia="Times New Roman" w:hAnsi="Arial" w:cs="Arial"/>
                <w:b/>
                <w:bCs/>
                <w:sz w:val="21"/>
                <w:szCs w:val="21"/>
                <w:lang w:eastAsia="pt-BR"/>
              </w:rPr>
              <w:t>Apucarana/PR, Arapongas/PR, Califórnia/PR, Pitangueiras/PR, Rolândia/PR e Sabáudia/PR</w:t>
            </w:r>
            <w:r w:rsidRPr="005F2077">
              <w:rPr>
                <w:rFonts w:ascii="Arial" w:eastAsia="Times New Roman" w:hAnsi="Arial" w:cs="Arial"/>
                <w:sz w:val="21"/>
                <w:szCs w:val="21"/>
                <w:lang w:eastAsia="pt-BR"/>
              </w:rPr>
              <w:t>.</w:t>
            </w: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t>SALÁRIOS, REAJUSTES E PAGAMENTO</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PISO SALARIAL</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TERCEIRA - PISOS SALARIAIS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A - </w:t>
            </w:r>
            <w:r w:rsidRPr="005F2077">
              <w:rPr>
                <w:rFonts w:ascii="Arial" w:eastAsia="Times New Roman" w:hAnsi="Arial" w:cs="Arial"/>
                <w:b/>
                <w:bCs/>
                <w:sz w:val="21"/>
                <w:szCs w:val="21"/>
                <w:lang w:eastAsia="pt-BR"/>
              </w:rPr>
              <w:t>PISO SALARIAL MENSAL DE INGRESSO</w:t>
            </w:r>
            <w:r w:rsidRPr="005F2077">
              <w:rPr>
                <w:rFonts w:ascii="Arial" w:eastAsia="Times New Roman" w:hAnsi="Arial" w:cs="Arial"/>
                <w:sz w:val="21"/>
                <w:szCs w:val="21"/>
                <w:lang w:eastAsia="pt-BR"/>
              </w:rPr>
              <w:t>:  A partir de </w:t>
            </w:r>
            <w:r w:rsidRPr="005F2077">
              <w:rPr>
                <w:rFonts w:ascii="Arial" w:eastAsia="Times New Roman" w:hAnsi="Arial" w:cs="Arial"/>
                <w:b/>
                <w:bCs/>
                <w:sz w:val="21"/>
                <w:szCs w:val="21"/>
                <w:lang w:eastAsia="pt-BR"/>
              </w:rPr>
              <w:t>1° de julho de 2020</w:t>
            </w:r>
            <w:r w:rsidRPr="005F2077">
              <w:rPr>
                <w:rFonts w:ascii="Arial" w:eastAsia="Times New Roman" w:hAnsi="Arial" w:cs="Arial"/>
                <w:sz w:val="21"/>
                <w:szCs w:val="21"/>
                <w:lang w:eastAsia="pt-BR"/>
              </w:rPr>
              <w:t xml:space="preserve">, deverá ser concedido  aos integrantes da categoria profissional que consoante CTPS, jamais anteriormente trabalharam no setor moveleiro em questão (móveis e estofados), até no máximo 6 (seis) meses após a admissão de cada qual, o piso salarial mensal </w:t>
            </w:r>
            <w:r w:rsidRPr="005F2077">
              <w:rPr>
                <w:rFonts w:ascii="Arial" w:eastAsia="Times New Roman" w:hAnsi="Arial" w:cs="Arial"/>
                <w:sz w:val="21"/>
                <w:szCs w:val="21"/>
                <w:lang w:eastAsia="pt-BR"/>
              </w:rPr>
              <w:lastRenderedPageBreak/>
              <w:t>de ingresso de </w:t>
            </w:r>
            <w:r w:rsidRPr="005F2077">
              <w:rPr>
                <w:rFonts w:ascii="Arial" w:eastAsia="Times New Roman" w:hAnsi="Arial" w:cs="Arial"/>
                <w:b/>
                <w:bCs/>
                <w:sz w:val="21"/>
                <w:szCs w:val="21"/>
                <w:lang w:eastAsia="pt-BR"/>
              </w:rPr>
              <w:t>R$ 1.276,00 </w:t>
            </w:r>
            <w:r w:rsidRPr="005F2077">
              <w:rPr>
                <w:rFonts w:ascii="Arial" w:eastAsia="Times New Roman" w:hAnsi="Arial" w:cs="Arial"/>
                <w:sz w:val="21"/>
                <w:szCs w:val="21"/>
                <w:lang w:eastAsia="pt-BR"/>
              </w:rPr>
              <w:t>(um mil, duzentos e setenta e seis reais). Após tal período (6 meses), os empregados passarão automaticamente a auferir o piso normativo da categoria abaixo previsto;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B - </w:t>
            </w:r>
            <w:r w:rsidRPr="005F2077">
              <w:rPr>
                <w:rFonts w:ascii="Arial" w:eastAsia="Times New Roman" w:hAnsi="Arial" w:cs="Arial"/>
                <w:b/>
                <w:bCs/>
                <w:sz w:val="21"/>
                <w:szCs w:val="21"/>
                <w:lang w:eastAsia="pt-BR"/>
              </w:rPr>
              <w:t>PISO SALARIAL MENSAL DA CATEGORIA:</w:t>
            </w:r>
            <w:r w:rsidRPr="005F2077">
              <w:rPr>
                <w:rFonts w:ascii="Arial" w:eastAsia="Times New Roman" w:hAnsi="Arial" w:cs="Arial"/>
                <w:sz w:val="21"/>
                <w:szCs w:val="21"/>
                <w:lang w:eastAsia="pt-BR"/>
              </w:rPr>
              <w:t> Exceção feita ao item acima, a partir de </w:t>
            </w:r>
            <w:r w:rsidRPr="005F2077">
              <w:rPr>
                <w:rFonts w:ascii="Arial" w:eastAsia="Times New Roman" w:hAnsi="Arial" w:cs="Arial"/>
                <w:b/>
                <w:bCs/>
                <w:sz w:val="21"/>
                <w:szCs w:val="21"/>
                <w:lang w:eastAsia="pt-BR"/>
              </w:rPr>
              <w:t>1° de julho de 2020</w:t>
            </w:r>
            <w:r w:rsidRPr="005F2077">
              <w:rPr>
                <w:rFonts w:ascii="Arial" w:eastAsia="Times New Roman" w:hAnsi="Arial" w:cs="Arial"/>
                <w:sz w:val="21"/>
                <w:szCs w:val="21"/>
                <w:lang w:eastAsia="pt-BR"/>
              </w:rPr>
              <w:t>, deverá ser garantido aos integrantes da categoria profissional, o piso salarial mensal mínimo de </w:t>
            </w:r>
            <w:r w:rsidRPr="005F2077">
              <w:rPr>
                <w:rFonts w:ascii="Arial" w:eastAsia="Times New Roman" w:hAnsi="Arial" w:cs="Arial"/>
                <w:b/>
                <w:bCs/>
                <w:sz w:val="21"/>
                <w:szCs w:val="21"/>
                <w:lang w:eastAsia="pt-BR"/>
              </w:rPr>
              <w:t>R$ 1.487,00 </w:t>
            </w:r>
            <w:r w:rsidRPr="005F2077">
              <w:rPr>
                <w:rFonts w:ascii="Arial" w:eastAsia="Times New Roman" w:hAnsi="Arial" w:cs="Arial"/>
                <w:sz w:val="21"/>
                <w:szCs w:val="21"/>
                <w:lang w:eastAsia="pt-BR"/>
              </w:rPr>
              <w:t>(um mil, quatrocentos e oitenta e sete reais), observado porém, o disposto no parágrafo primeiro da cláusula seguinte;</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REAJUSTES/CORREÇÕES SALARIAIS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QUARTA - REAJUSTE SALARIAL:</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A partir de </w:t>
            </w:r>
            <w:r w:rsidRPr="005F2077">
              <w:rPr>
                <w:rFonts w:ascii="Arial" w:eastAsia="Times New Roman" w:hAnsi="Arial" w:cs="Arial"/>
                <w:b/>
                <w:bCs/>
                <w:sz w:val="21"/>
                <w:szCs w:val="21"/>
                <w:lang w:eastAsia="pt-BR"/>
              </w:rPr>
              <w:t>1° de julho de 2020</w:t>
            </w:r>
            <w:r w:rsidRPr="005F2077">
              <w:rPr>
                <w:rFonts w:ascii="Arial" w:eastAsia="Times New Roman" w:hAnsi="Arial" w:cs="Arial"/>
                <w:sz w:val="21"/>
                <w:szCs w:val="21"/>
                <w:lang w:eastAsia="pt-BR"/>
              </w:rPr>
              <w:t>, será concedido o reajuste salarial integral de </w:t>
            </w:r>
            <w:r w:rsidRPr="005F2077">
              <w:rPr>
                <w:rFonts w:ascii="Arial" w:eastAsia="Times New Roman" w:hAnsi="Arial" w:cs="Arial"/>
                <w:b/>
                <w:bCs/>
                <w:sz w:val="21"/>
                <w:szCs w:val="21"/>
                <w:lang w:eastAsia="pt-BR"/>
              </w:rPr>
              <w:t>3,0% (três por cento)</w:t>
            </w:r>
            <w:r w:rsidRPr="005F2077">
              <w:rPr>
                <w:rFonts w:ascii="Arial" w:eastAsia="Times New Roman" w:hAnsi="Arial" w:cs="Arial"/>
                <w:sz w:val="21"/>
                <w:szCs w:val="21"/>
                <w:lang w:eastAsia="pt-BR"/>
              </w:rPr>
              <w:t>,</w:t>
            </w:r>
            <w:r w:rsidRPr="005F2077">
              <w:rPr>
                <w:rFonts w:ascii="Arial" w:eastAsia="Times New Roman" w:hAnsi="Arial" w:cs="Arial"/>
                <w:b/>
                <w:bCs/>
                <w:sz w:val="21"/>
                <w:szCs w:val="21"/>
                <w:lang w:eastAsia="pt-BR"/>
              </w:rPr>
              <w:t> incidente sobre o salário de maio/2019, já devidamente corrigido pela CCT. 2019/2020, limitado a salários de até R$ 5.000,00, aplicado sobre os valores vigentes em abril de 2020. Para salários a partir de R$ 5.000,01, haverá livre negociação direta entre as partes</w:t>
            </w:r>
            <w:r w:rsidRPr="005F2077">
              <w:rPr>
                <w:rFonts w:ascii="Arial" w:eastAsia="Times New Roman" w:hAnsi="Arial" w:cs="Arial"/>
                <w:sz w:val="21"/>
                <w:szCs w:val="21"/>
                <w:lang w:eastAsia="pt-BR"/>
              </w:rPr>
              <w:t>, deduzidas eventuais antecipações salariais concedidas no período de 1º de maio de 2019 a 30 de abril de 2020.</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PRIMEIRO</w:t>
            </w:r>
            <w:r w:rsidRPr="005F2077">
              <w:rPr>
                <w:rFonts w:ascii="Arial" w:eastAsia="Times New Roman" w:hAnsi="Arial" w:cs="Arial"/>
                <w:sz w:val="21"/>
                <w:szCs w:val="21"/>
                <w:lang w:eastAsia="pt-BR"/>
              </w:rPr>
              <w:t>: Em razão da presente CCT. ter sido celebrada no mês de julho/2020, estabelecem os Sindicatos acordantes, que eventual diferença salarial referente ao mês de </w:t>
            </w:r>
            <w:r w:rsidRPr="005F2077">
              <w:rPr>
                <w:rFonts w:ascii="Arial" w:eastAsia="Times New Roman" w:hAnsi="Arial" w:cs="Arial"/>
                <w:b/>
                <w:bCs/>
                <w:sz w:val="21"/>
                <w:szCs w:val="21"/>
                <w:lang w:eastAsia="pt-BR"/>
              </w:rPr>
              <w:t>julho/2020</w:t>
            </w:r>
            <w:r w:rsidRPr="005F2077">
              <w:rPr>
                <w:rFonts w:ascii="Arial" w:eastAsia="Times New Roman" w:hAnsi="Arial" w:cs="Arial"/>
                <w:sz w:val="21"/>
                <w:szCs w:val="21"/>
                <w:lang w:eastAsia="pt-BR"/>
              </w:rPr>
              <w:t>, deverá ser quitada em folha complementar juntamente com o salário de </w:t>
            </w:r>
            <w:r w:rsidRPr="005F2077">
              <w:rPr>
                <w:rFonts w:ascii="Arial" w:eastAsia="Times New Roman" w:hAnsi="Arial" w:cs="Arial"/>
                <w:b/>
                <w:bCs/>
                <w:sz w:val="21"/>
                <w:szCs w:val="21"/>
                <w:lang w:eastAsia="pt-BR"/>
              </w:rPr>
              <w:t>agosto/2020 (até 05/09/2020)</w:t>
            </w:r>
            <w:r w:rsidRPr="005F2077">
              <w:rPr>
                <w:rFonts w:ascii="Arial" w:eastAsia="Times New Roman" w:hAnsi="Arial" w:cs="Arial"/>
                <w:sz w:val="21"/>
                <w:szCs w:val="21"/>
                <w:lang w:eastAsia="pt-BR"/>
              </w:rPr>
              <w:t>, sem qualquer acréscimo  correspondente;</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SEGUNDO</w:t>
            </w:r>
            <w:r w:rsidRPr="005F2077">
              <w:rPr>
                <w:rFonts w:ascii="Arial" w:eastAsia="Times New Roman" w:hAnsi="Arial" w:cs="Arial"/>
                <w:sz w:val="21"/>
                <w:szCs w:val="21"/>
                <w:lang w:eastAsia="pt-BR"/>
              </w:rPr>
              <w:t>: Por igual justificativa prevista no parágrafo anterior, as respectivas diferenças rescisórias verificadas </w:t>
            </w:r>
            <w:r w:rsidRPr="005F2077">
              <w:rPr>
                <w:rFonts w:ascii="Arial" w:eastAsia="Times New Roman" w:hAnsi="Arial" w:cs="Arial"/>
                <w:b/>
                <w:bCs/>
                <w:sz w:val="21"/>
                <w:szCs w:val="21"/>
                <w:lang w:eastAsia="pt-BR"/>
              </w:rPr>
              <w:t>a partir de 01/07/2020</w:t>
            </w:r>
            <w:r w:rsidRPr="005F2077">
              <w:rPr>
                <w:rFonts w:ascii="Arial" w:eastAsia="Times New Roman" w:hAnsi="Arial" w:cs="Arial"/>
                <w:sz w:val="21"/>
                <w:szCs w:val="21"/>
                <w:lang w:eastAsia="pt-BR"/>
              </w:rPr>
              <w:t>, também deverão ser quitadas em TRCT complementar até a data de </w:t>
            </w:r>
            <w:r w:rsidRPr="005F2077">
              <w:rPr>
                <w:rFonts w:ascii="Arial" w:eastAsia="Times New Roman" w:hAnsi="Arial" w:cs="Arial"/>
                <w:b/>
                <w:bCs/>
                <w:sz w:val="21"/>
                <w:szCs w:val="21"/>
                <w:lang w:eastAsia="pt-BR"/>
              </w:rPr>
              <w:t>05/09/2020</w:t>
            </w:r>
            <w:r w:rsidRPr="005F2077">
              <w:rPr>
                <w:rFonts w:ascii="Arial" w:eastAsia="Times New Roman" w:hAnsi="Arial" w:cs="Arial"/>
                <w:sz w:val="21"/>
                <w:szCs w:val="21"/>
                <w:lang w:eastAsia="pt-BR"/>
              </w:rPr>
              <w:t>, sem qualquer acréscimo correspondente;</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TERCEIRO</w:t>
            </w:r>
            <w:r w:rsidRPr="005F2077">
              <w:rPr>
                <w:rFonts w:ascii="Arial" w:eastAsia="Times New Roman" w:hAnsi="Arial" w:cs="Arial"/>
                <w:sz w:val="21"/>
                <w:szCs w:val="21"/>
                <w:lang w:eastAsia="pt-BR"/>
              </w:rPr>
              <w:t>:    Para    os   empregados contratados  após  maio/2019  e  que   receberam   salário superior aos pisos da categoria, observada ainda aquela expressa exceção prevista no parágrafo 1º desta cláusula, será devido o reajuste salarial proporcional à data de admissão de cada qual, nas seguintes proporções abaixo:</w:t>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 </w:t>
            </w:r>
          </w:p>
          <w:tbl>
            <w:tblPr>
              <w:tblW w:w="471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23"/>
              <w:gridCol w:w="857"/>
              <w:gridCol w:w="1617"/>
              <w:gridCol w:w="857"/>
            </w:tblGrid>
            <w:tr w:rsidR="005F2077" w:rsidRPr="005F2077">
              <w:trPr>
                <w:tblCellSpacing w:w="0" w:type="dxa"/>
              </w:trPr>
              <w:tc>
                <w:tcPr>
                  <w:tcW w:w="1245"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Admissão em:</w:t>
                  </w:r>
                </w:p>
              </w:tc>
              <w:tc>
                <w:tcPr>
                  <w:tcW w:w="114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reajuste de:</w:t>
                  </w:r>
                </w:p>
              </w:tc>
              <w:tc>
                <w:tcPr>
                  <w:tcW w:w="129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Admissão em:</w:t>
                  </w:r>
                </w:p>
              </w:tc>
              <w:tc>
                <w:tcPr>
                  <w:tcW w:w="102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reajuste de:</w:t>
                  </w:r>
                </w:p>
              </w:tc>
            </w:tr>
            <w:tr w:rsidR="005F2077" w:rsidRPr="005F2077">
              <w:trPr>
                <w:tblCellSpacing w:w="0" w:type="dxa"/>
              </w:trPr>
              <w:tc>
                <w:tcPr>
                  <w:tcW w:w="1245"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maio/2019</w:t>
                  </w:r>
                </w:p>
              </w:tc>
              <w:tc>
                <w:tcPr>
                  <w:tcW w:w="114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3,00%</w:t>
                  </w:r>
                </w:p>
              </w:tc>
              <w:tc>
                <w:tcPr>
                  <w:tcW w:w="129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novembro/2019</w:t>
                  </w:r>
                </w:p>
              </w:tc>
              <w:tc>
                <w:tcPr>
                  <w:tcW w:w="102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1,50%</w:t>
                  </w:r>
                </w:p>
              </w:tc>
            </w:tr>
            <w:tr w:rsidR="005F2077" w:rsidRPr="005F2077">
              <w:trPr>
                <w:tblCellSpacing w:w="0" w:type="dxa"/>
              </w:trPr>
              <w:tc>
                <w:tcPr>
                  <w:tcW w:w="1245"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junho/2019</w:t>
                  </w:r>
                </w:p>
              </w:tc>
              <w:tc>
                <w:tcPr>
                  <w:tcW w:w="114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2,75%</w:t>
                  </w:r>
                </w:p>
              </w:tc>
              <w:tc>
                <w:tcPr>
                  <w:tcW w:w="129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dezembro/2019</w:t>
                  </w:r>
                </w:p>
              </w:tc>
              <w:tc>
                <w:tcPr>
                  <w:tcW w:w="102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1,25%</w:t>
                  </w:r>
                </w:p>
              </w:tc>
            </w:tr>
            <w:tr w:rsidR="005F2077" w:rsidRPr="005F2077">
              <w:trPr>
                <w:tblCellSpacing w:w="0" w:type="dxa"/>
              </w:trPr>
              <w:tc>
                <w:tcPr>
                  <w:tcW w:w="1245"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julho/2019</w:t>
                  </w:r>
                </w:p>
              </w:tc>
              <w:tc>
                <w:tcPr>
                  <w:tcW w:w="114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2,50%</w:t>
                  </w:r>
                </w:p>
              </w:tc>
              <w:tc>
                <w:tcPr>
                  <w:tcW w:w="129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janeiro/2020</w:t>
                  </w:r>
                </w:p>
              </w:tc>
              <w:tc>
                <w:tcPr>
                  <w:tcW w:w="102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1,00%</w:t>
                  </w:r>
                </w:p>
              </w:tc>
            </w:tr>
            <w:tr w:rsidR="005F2077" w:rsidRPr="005F2077">
              <w:trPr>
                <w:tblCellSpacing w:w="0" w:type="dxa"/>
              </w:trPr>
              <w:tc>
                <w:tcPr>
                  <w:tcW w:w="1245"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agosto/2019</w:t>
                  </w:r>
                </w:p>
              </w:tc>
              <w:tc>
                <w:tcPr>
                  <w:tcW w:w="114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2,25%</w:t>
                  </w:r>
                </w:p>
              </w:tc>
              <w:tc>
                <w:tcPr>
                  <w:tcW w:w="129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fevereiro/2020</w:t>
                  </w:r>
                </w:p>
              </w:tc>
              <w:tc>
                <w:tcPr>
                  <w:tcW w:w="102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0,75%</w:t>
                  </w:r>
                </w:p>
              </w:tc>
            </w:tr>
            <w:tr w:rsidR="005F2077" w:rsidRPr="005F2077">
              <w:trPr>
                <w:tblCellSpacing w:w="0" w:type="dxa"/>
              </w:trPr>
              <w:tc>
                <w:tcPr>
                  <w:tcW w:w="1245"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setembro/2019</w:t>
                  </w:r>
                </w:p>
              </w:tc>
              <w:tc>
                <w:tcPr>
                  <w:tcW w:w="114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2,00%</w:t>
                  </w:r>
                </w:p>
              </w:tc>
              <w:tc>
                <w:tcPr>
                  <w:tcW w:w="129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março/2020</w:t>
                  </w:r>
                </w:p>
              </w:tc>
              <w:tc>
                <w:tcPr>
                  <w:tcW w:w="102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0,50%</w:t>
                  </w:r>
                </w:p>
              </w:tc>
            </w:tr>
            <w:tr w:rsidR="005F2077" w:rsidRPr="005F2077">
              <w:trPr>
                <w:tblCellSpacing w:w="0" w:type="dxa"/>
              </w:trPr>
              <w:tc>
                <w:tcPr>
                  <w:tcW w:w="1245"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outubro/2019</w:t>
                  </w:r>
                </w:p>
              </w:tc>
              <w:tc>
                <w:tcPr>
                  <w:tcW w:w="114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1,75%</w:t>
                  </w:r>
                </w:p>
              </w:tc>
              <w:tc>
                <w:tcPr>
                  <w:tcW w:w="129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abril/2020</w:t>
                  </w:r>
                </w:p>
              </w:tc>
              <w:tc>
                <w:tcPr>
                  <w:tcW w:w="1020" w:type="dxa"/>
                  <w:tcBorders>
                    <w:top w:val="outset" w:sz="6" w:space="0" w:color="auto"/>
                    <w:left w:val="outset" w:sz="6" w:space="0" w:color="auto"/>
                    <w:bottom w:val="outset" w:sz="6" w:space="0" w:color="auto"/>
                    <w:right w:val="outset" w:sz="6" w:space="0" w:color="auto"/>
                  </w:tcBorders>
                  <w:hideMark/>
                </w:tcPr>
                <w:p w:rsidR="005F2077" w:rsidRPr="005F2077" w:rsidRDefault="005F2077" w:rsidP="005F2077">
                  <w:pPr>
                    <w:spacing w:before="100" w:beforeAutospacing="1" w:after="100" w:afterAutospacing="1" w:line="240" w:lineRule="auto"/>
                    <w:rPr>
                      <w:rFonts w:ascii="Times New Roman" w:eastAsia="Times New Roman" w:hAnsi="Times New Roman" w:cs="Times New Roman"/>
                      <w:sz w:val="24"/>
                      <w:szCs w:val="24"/>
                      <w:lang w:eastAsia="pt-BR"/>
                    </w:rPr>
                  </w:pPr>
                  <w:r w:rsidRPr="005F2077">
                    <w:rPr>
                      <w:rFonts w:ascii="Times New Roman" w:eastAsia="Times New Roman" w:hAnsi="Times New Roman" w:cs="Times New Roman"/>
                      <w:b/>
                      <w:bCs/>
                      <w:sz w:val="24"/>
                      <w:szCs w:val="24"/>
                      <w:lang w:eastAsia="pt-BR"/>
                    </w:rPr>
                    <w:t>0,25%</w:t>
                  </w:r>
                </w:p>
              </w:tc>
            </w:tr>
          </w:tbl>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t> </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QUARTO</w:t>
            </w:r>
            <w:r w:rsidRPr="005F2077">
              <w:rPr>
                <w:rFonts w:ascii="Arial" w:eastAsia="Times New Roman" w:hAnsi="Arial" w:cs="Arial"/>
                <w:sz w:val="21"/>
                <w:szCs w:val="21"/>
                <w:lang w:eastAsia="pt-BR"/>
              </w:rPr>
              <w:t>: Tais reajustes acima estipulados pelos Convenentes, satisfazem e extinguem plena, irrevogável e irretratavelmente todas e quaisquer pretensões profissionais de atualização e reajustamento salarial, inclusive pertinentes ao período que antecedeu a data-base em questão (01/05/2019 a 30/04/2020).</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QUINTO</w:t>
            </w:r>
            <w:r w:rsidRPr="005F2077">
              <w:rPr>
                <w:rFonts w:ascii="Arial" w:eastAsia="Times New Roman" w:hAnsi="Arial" w:cs="Arial"/>
                <w:sz w:val="21"/>
                <w:szCs w:val="21"/>
                <w:lang w:eastAsia="pt-BR"/>
              </w:rPr>
              <w:t>:  Convencionam  as  partes,  que  o  reajuste  salarial  a  ser  concedido  na  próxima  negociação  coletiva  de  trabalho  (CCT.  2021/2022)  terá  como  base  de  cálculo  o  salário  praticado  no  mês/competência  julho/2020  observada  porém,  aquela  mesma  limitação  numérica  prevista  na  cláusula  “REAJUSTE SALARIAL”,  caput,  deste  atual  instrumento  coletivo; </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PAGAMENTO DE SALÁRIO – FORMAS E PRAZOS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lastRenderedPageBreak/>
              <w:br/>
              <w:t>CLÁUSULA QUINTA - ADIANTAMENTO SALARIAL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after="0" w:line="233"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Desde que solicitado pelos empregados, obrigam-se as empresas da categoria em questão, à concessão de adiantamento salarial correspondente a 40% (quarenta por cento) do salário mensal líquido estimado de cada empregado, procedendo-se tal pagamento até o dia 20 (vinte) do mês em curso, dispensando-se a assinatura do trabalhador em comprovante específico, caso tenha tal repasse sido efetuado eletronicamente pela empresa na conta bancária do(a) beneficiado(a);</w:t>
            </w:r>
          </w:p>
          <w:p w:rsidR="005F2077" w:rsidRPr="005F2077" w:rsidRDefault="005F2077" w:rsidP="005F2077">
            <w:pPr>
              <w:spacing w:after="0" w:line="233" w:lineRule="atLeast"/>
              <w:jc w:val="both"/>
              <w:rPr>
                <w:rFonts w:ascii="Arial" w:eastAsia="Times New Roman" w:hAnsi="Arial" w:cs="Arial"/>
                <w:sz w:val="21"/>
                <w:szCs w:val="21"/>
                <w:lang w:eastAsia="pt-BR"/>
              </w:rPr>
            </w:pP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br/>
              <w:t>CLÁUSULA SEXTA - PAGAMENTO DO SALÁRIO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after="0" w:line="233"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Os salários deverão ser pagos até o 5° (quinto) dia útil após o mês subsequente ao trabalho, aí incluindo-se o sábado. Quando o pagamento for efetuado em dinheiro ou cheque bancário, poderá ser efetuado até às 18:00 horas do respectivo dia. Entretanto, quando for realizado com cheque da própria empresa, deverá ser feito até às 11:00 horas de igual data;</w:t>
            </w:r>
          </w:p>
          <w:p w:rsidR="005F2077" w:rsidRPr="005F2077" w:rsidRDefault="005F2077" w:rsidP="005F2077">
            <w:pPr>
              <w:spacing w:after="0" w:line="233" w:lineRule="atLeast"/>
              <w:jc w:val="both"/>
              <w:rPr>
                <w:rFonts w:ascii="Arial" w:eastAsia="Times New Roman" w:hAnsi="Arial" w:cs="Arial"/>
                <w:sz w:val="21"/>
                <w:szCs w:val="21"/>
                <w:lang w:eastAsia="pt-BR"/>
              </w:rPr>
            </w:pP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DESCONTOS SALARIAIS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SÉTIMA - DESCONTOS SALARIAIS AUTORIZADOS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Desde que expressa e individualmente autorizado pelos empregados, poderão as empresas, além das deduções previstas em lei, proceder descontos dos salários dos mesmos, </w:t>
            </w:r>
            <w:r w:rsidRPr="005F2077">
              <w:rPr>
                <w:rFonts w:ascii="Arial" w:eastAsia="Times New Roman" w:hAnsi="Arial" w:cs="Arial"/>
                <w:b/>
                <w:bCs/>
                <w:sz w:val="21"/>
                <w:szCs w:val="21"/>
                <w:lang w:eastAsia="pt-BR"/>
              </w:rPr>
              <w:t>limitados estes a 30% (trinta por cento) da remuneração destes</w:t>
            </w:r>
            <w:r w:rsidRPr="005F2077">
              <w:rPr>
                <w:rFonts w:ascii="Arial" w:eastAsia="Times New Roman" w:hAnsi="Arial" w:cs="Arial"/>
                <w:sz w:val="21"/>
                <w:szCs w:val="21"/>
                <w:lang w:eastAsia="pt-BR"/>
              </w:rPr>
              <w:t>, relativos a seguro de vida e acidentes pessoais, mensalidades ou empréstimos efetuados pela associação de funcionários, despesas (vales e convênios) com farmácias, supermercados e congêneres (inclusive vale-refeição, através de cupons ou cartões magnéticos), assistência médica e odontológica, previdência privada, empréstimos consignados advindos de convênios do MTE/rede bancária ou diretamente proporcionados pela própria empregadora.</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ÚNICO</w:t>
            </w:r>
            <w:r w:rsidRPr="005F2077">
              <w:rPr>
                <w:rFonts w:ascii="Arial" w:eastAsia="Times New Roman" w:hAnsi="Arial" w:cs="Arial"/>
                <w:sz w:val="21"/>
                <w:szCs w:val="21"/>
                <w:lang w:eastAsia="pt-BR"/>
              </w:rPr>
              <w:t>: A qualquer momento os empregados poderão manifestar por escrito o cancelamento parcial ou total da autorização mencionada nesta cláusula, devendo o ciente do empregador estar aposto na via que ficar em poder do empregado;</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OUTRAS NORMAS REFERENTES A SALÁRIOS, REAJUSTES, PAGAMENTOS E CRITÉRIOS PARA CÁLCULO</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OITAVA - CLASSIFICAÇÃO PROFISSIONAL:</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A partir de </w:t>
            </w:r>
            <w:r w:rsidRPr="005F2077">
              <w:rPr>
                <w:rFonts w:ascii="Arial" w:eastAsia="Times New Roman" w:hAnsi="Arial" w:cs="Arial"/>
                <w:b/>
                <w:bCs/>
                <w:sz w:val="21"/>
                <w:szCs w:val="21"/>
                <w:lang w:eastAsia="pt-BR"/>
              </w:rPr>
              <w:t>1º de julho de 2020</w:t>
            </w:r>
            <w:r w:rsidRPr="005F2077">
              <w:rPr>
                <w:rFonts w:ascii="Arial" w:eastAsia="Times New Roman" w:hAnsi="Arial" w:cs="Arial"/>
                <w:sz w:val="21"/>
                <w:szCs w:val="21"/>
                <w:lang w:eastAsia="pt-BR"/>
              </w:rPr>
              <w:t>, as empresas integrantes desta categoria econômica se obrigam a seu exclusivo critério, mediante correspondente anotação na CTPS   dos empregados, a classificá-los dentre as seguintes denominações funcionais, as quais deverão ser respeitadas a menos que não existam os serviços respectivos, observando-se para cada qual, os pisos normativos correspondentes: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I-           </w:t>
            </w:r>
            <w:r w:rsidRPr="005F2077">
              <w:rPr>
                <w:rFonts w:ascii="Arial" w:eastAsia="Times New Roman" w:hAnsi="Arial" w:cs="Arial"/>
                <w:sz w:val="21"/>
                <w:szCs w:val="21"/>
                <w:lang w:eastAsia="pt-BR"/>
              </w:rPr>
              <w:t>Auxiliar - receberá o piso salarial de</w:t>
            </w:r>
            <w:r w:rsidRPr="005F2077">
              <w:rPr>
                <w:rFonts w:ascii="Arial" w:eastAsia="Times New Roman" w:hAnsi="Arial" w:cs="Arial"/>
                <w:b/>
                <w:bCs/>
                <w:sz w:val="21"/>
                <w:szCs w:val="21"/>
                <w:lang w:eastAsia="pt-BR"/>
              </w:rPr>
              <w:t> R$ 1.487,00</w:t>
            </w:r>
            <w:r w:rsidRPr="005F2077">
              <w:rPr>
                <w:rFonts w:ascii="Arial" w:eastAsia="Times New Roman" w:hAnsi="Arial" w:cs="Arial"/>
                <w:sz w:val="21"/>
                <w:szCs w:val="21"/>
                <w:lang w:eastAsia="pt-BR"/>
              </w:rPr>
              <w:t>;</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II-         </w:t>
            </w:r>
            <w:r w:rsidRPr="005F2077">
              <w:rPr>
                <w:rFonts w:ascii="Arial" w:eastAsia="Times New Roman" w:hAnsi="Arial" w:cs="Arial"/>
                <w:sz w:val="21"/>
                <w:szCs w:val="21"/>
                <w:lang w:eastAsia="pt-BR"/>
              </w:rPr>
              <w:t>Oficial - receberá o piso salarial de </w:t>
            </w:r>
            <w:r w:rsidRPr="005F2077">
              <w:rPr>
                <w:rFonts w:ascii="Arial" w:eastAsia="Times New Roman" w:hAnsi="Arial" w:cs="Arial"/>
                <w:b/>
                <w:bCs/>
                <w:sz w:val="21"/>
                <w:szCs w:val="21"/>
                <w:lang w:eastAsia="pt-BR"/>
              </w:rPr>
              <w:t>R$ 1.636,00</w:t>
            </w:r>
            <w:r w:rsidRPr="005F2077">
              <w:rPr>
                <w:rFonts w:ascii="Arial" w:eastAsia="Times New Roman" w:hAnsi="Arial" w:cs="Arial"/>
                <w:sz w:val="21"/>
                <w:szCs w:val="21"/>
                <w:lang w:eastAsia="pt-BR"/>
              </w:rPr>
              <w:t>;</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III-        </w:t>
            </w:r>
            <w:r w:rsidRPr="005F2077">
              <w:rPr>
                <w:rFonts w:ascii="Arial" w:eastAsia="Times New Roman" w:hAnsi="Arial" w:cs="Arial"/>
                <w:sz w:val="21"/>
                <w:szCs w:val="21"/>
                <w:lang w:eastAsia="pt-BR"/>
              </w:rPr>
              <w:t>Chefia - receberá o piso salarialde </w:t>
            </w:r>
            <w:r w:rsidRPr="005F2077">
              <w:rPr>
                <w:rFonts w:ascii="Arial" w:eastAsia="Times New Roman" w:hAnsi="Arial" w:cs="Arial"/>
                <w:b/>
                <w:bCs/>
                <w:sz w:val="21"/>
                <w:szCs w:val="21"/>
                <w:lang w:eastAsia="pt-BR"/>
              </w:rPr>
              <w:t>R$ 1.785,00</w:t>
            </w:r>
            <w:r w:rsidRPr="005F2077">
              <w:rPr>
                <w:rFonts w:ascii="Arial" w:eastAsia="Times New Roman" w:hAnsi="Arial" w:cs="Arial"/>
                <w:sz w:val="21"/>
                <w:szCs w:val="21"/>
                <w:lang w:eastAsia="pt-BR"/>
              </w:rPr>
              <w:t>;</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lastRenderedPageBreak/>
              <w:t>PARÁGRAFO PRIMEIRO</w:t>
            </w:r>
            <w:r w:rsidRPr="005F2077">
              <w:rPr>
                <w:rFonts w:ascii="Arial" w:eastAsia="Times New Roman" w:hAnsi="Arial" w:cs="Arial"/>
                <w:sz w:val="21"/>
                <w:szCs w:val="21"/>
                <w:lang w:eastAsia="pt-BR"/>
              </w:rPr>
              <w:t>: Em razão da presente CCT. ter sido celebrada no mês de julho/2020, estabelecem os Sindicatos acordantes, que eventual diferença salarial referente ao mês de </w:t>
            </w:r>
            <w:r w:rsidRPr="005F2077">
              <w:rPr>
                <w:rFonts w:ascii="Arial" w:eastAsia="Times New Roman" w:hAnsi="Arial" w:cs="Arial"/>
                <w:b/>
                <w:bCs/>
                <w:sz w:val="21"/>
                <w:szCs w:val="21"/>
                <w:lang w:eastAsia="pt-BR"/>
              </w:rPr>
              <w:t>julho/2020</w:t>
            </w:r>
            <w:r w:rsidRPr="005F2077">
              <w:rPr>
                <w:rFonts w:ascii="Arial" w:eastAsia="Times New Roman" w:hAnsi="Arial" w:cs="Arial"/>
                <w:sz w:val="21"/>
                <w:szCs w:val="21"/>
                <w:lang w:eastAsia="pt-BR"/>
              </w:rPr>
              <w:t>, deverá ser quitada em folha complementar juntamente com o salário de </w:t>
            </w:r>
            <w:r w:rsidRPr="005F2077">
              <w:rPr>
                <w:rFonts w:ascii="Arial" w:eastAsia="Times New Roman" w:hAnsi="Arial" w:cs="Arial"/>
                <w:b/>
                <w:bCs/>
                <w:sz w:val="21"/>
                <w:szCs w:val="21"/>
                <w:lang w:eastAsia="pt-BR"/>
              </w:rPr>
              <w:t>agosto/2020 (até 05/09/2020)</w:t>
            </w:r>
            <w:r w:rsidRPr="005F2077">
              <w:rPr>
                <w:rFonts w:ascii="Arial" w:eastAsia="Times New Roman" w:hAnsi="Arial" w:cs="Arial"/>
                <w:sz w:val="21"/>
                <w:szCs w:val="21"/>
                <w:lang w:eastAsia="pt-BR"/>
              </w:rPr>
              <w:t>, sem qualquer acréscimo  correspondente;</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SEGUNDO</w:t>
            </w:r>
            <w:r w:rsidRPr="005F2077">
              <w:rPr>
                <w:rFonts w:ascii="Arial" w:eastAsia="Times New Roman" w:hAnsi="Arial" w:cs="Arial"/>
                <w:sz w:val="21"/>
                <w:szCs w:val="21"/>
                <w:lang w:eastAsia="pt-BR"/>
              </w:rPr>
              <w:t>: Os empregados classificados como oficiais ou chefes, também poderão ser utilizados pelas empresas em quaisquer serviços, segundo as necessidades das mesmas;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TERCEIRO</w:t>
            </w:r>
            <w:r w:rsidRPr="005F2077">
              <w:rPr>
                <w:rFonts w:ascii="Arial" w:eastAsia="Times New Roman" w:hAnsi="Arial" w:cs="Arial"/>
                <w:sz w:val="21"/>
                <w:szCs w:val="21"/>
                <w:lang w:eastAsia="pt-BR"/>
              </w:rPr>
              <w:t>: A presente classificação profissional, é restrita a cada empresa individualmente, não acarretando quaisquer implicações subsequentes para outros empregadores contratantes;</w:t>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br/>
              <w:t>CLÁUSULA NONA - COMPROVANTES DE PAGAMENTO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after="0" w:line="233"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O empregador fornecerá obrigatoriamente aos seus empregados, comprovantes de pagamentos (envelope ou recibo), especificando o nome da empresa, do empregado e as parcelas pagas a qualquer título, de forma discriminada. Informará ainda, o valor do recolhimento do FGTS e os descontos efetuados;</w:t>
            </w:r>
          </w:p>
          <w:p w:rsidR="005F2077" w:rsidRPr="005F2077" w:rsidRDefault="005F2077" w:rsidP="005F2077">
            <w:pPr>
              <w:spacing w:after="0" w:line="233" w:lineRule="atLeast"/>
              <w:jc w:val="both"/>
              <w:rPr>
                <w:rFonts w:ascii="Arial" w:eastAsia="Times New Roman" w:hAnsi="Arial" w:cs="Arial"/>
                <w:sz w:val="21"/>
                <w:szCs w:val="21"/>
                <w:lang w:eastAsia="pt-BR"/>
              </w:rPr>
            </w:pP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t>GRATIFICAÇÕES, ADICIONAIS, AUXÍLIOS E OUTROS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ADICIONAL DE INSALUBRIDADE</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DÉCIMA - ADICIONAL DE INSALUBRIDADE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Para os contratos de trabalho iniciados até 31/07/2019, o adicional de insalubridade devido ao empregado por força de lei, incidirá sobre o respectivo salário normativo/profissional.</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PRIMEIRO</w:t>
            </w:r>
            <w:r w:rsidRPr="005F2077">
              <w:rPr>
                <w:rFonts w:ascii="Arial" w:eastAsia="Times New Roman" w:hAnsi="Arial" w:cs="Arial"/>
                <w:sz w:val="21"/>
                <w:szCs w:val="21"/>
                <w:lang w:eastAsia="pt-BR"/>
              </w:rPr>
              <w:t>: </w:t>
            </w:r>
            <w:r w:rsidRPr="005F2077">
              <w:rPr>
                <w:rFonts w:ascii="Arial" w:eastAsia="Times New Roman" w:hAnsi="Arial" w:cs="Arial"/>
                <w:b/>
                <w:bCs/>
                <w:sz w:val="21"/>
                <w:szCs w:val="21"/>
                <w:lang w:eastAsia="pt-BR"/>
              </w:rPr>
              <w:t>Os empregados contratados a partir de 01/08/2019, receberão tal referido adicional tendo como base de cálculo o salário mínimo nacional</w:t>
            </w:r>
            <w:r w:rsidRPr="005F2077">
              <w:rPr>
                <w:rFonts w:ascii="Arial" w:eastAsia="Times New Roman" w:hAnsi="Arial" w:cs="Arial"/>
                <w:sz w:val="21"/>
                <w:szCs w:val="21"/>
                <w:lang w:eastAsia="pt-BR"/>
              </w:rPr>
              <w:t>;</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SEGUNDO</w:t>
            </w:r>
            <w:r w:rsidRPr="005F2077">
              <w:rPr>
                <w:rFonts w:ascii="Arial" w:eastAsia="Times New Roman" w:hAnsi="Arial" w:cs="Arial"/>
                <w:sz w:val="21"/>
                <w:szCs w:val="21"/>
                <w:lang w:eastAsia="pt-BR"/>
              </w:rPr>
              <w:t>: Convenciona-se que a atividade de limpeza do(s) banheiro(s) das empresas </w:t>
            </w:r>
            <w:r w:rsidRPr="005F2077">
              <w:rPr>
                <w:rFonts w:ascii="Arial" w:eastAsia="Times New Roman" w:hAnsi="Arial" w:cs="Arial"/>
                <w:b/>
                <w:bCs/>
                <w:sz w:val="21"/>
                <w:szCs w:val="21"/>
                <w:lang w:eastAsia="pt-BR"/>
              </w:rPr>
              <w:t>não</w:t>
            </w:r>
            <w:r w:rsidRPr="005F2077">
              <w:rPr>
                <w:rFonts w:ascii="Arial" w:eastAsia="Times New Roman" w:hAnsi="Arial" w:cs="Arial"/>
                <w:sz w:val="21"/>
                <w:szCs w:val="21"/>
                <w:lang w:eastAsia="pt-BR"/>
              </w:rPr>
              <w:t> </w:t>
            </w:r>
            <w:r w:rsidRPr="005F2077">
              <w:rPr>
                <w:rFonts w:ascii="Arial" w:eastAsia="Times New Roman" w:hAnsi="Arial" w:cs="Arial"/>
                <w:b/>
                <w:bCs/>
                <w:sz w:val="21"/>
                <w:szCs w:val="21"/>
                <w:lang w:eastAsia="pt-BR"/>
              </w:rPr>
              <w:t>implicará na caracterização de trabalho em condições insalubres</w:t>
            </w:r>
            <w:r w:rsidRPr="005F2077">
              <w:rPr>
                <w:rFonts w:ascii="Arial" w:eastAsia="Times New Roman" w:hAnsi="Arial" w:cs="Arial"/>
                <w:sz w:val="21"/>
                <w:szCs w:val="21"/>
                <w:lang w:eastAsia="pt-BR"/>
              </w:rPr>
              <w:t>, desde que neutralizados através dos EPI's prévia e periodicamente fornecidos, utilizados e fiscalizados pelas mesmas;</w:t>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ADICIONAL DE PERICULOSIDADE</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DÉCIMA PRIMEIRA - NÃO CARACTERIZAÇÃO DE ADICIONAL DE PERICULOSIDADE:</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Não é devido o adicional de periculosidade no caso de abastecimento do próprio veículo ou equipamento automotor, quando feito pelo trabalhador em caráter eventual;</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AUXÍLIO ALIMENTAÇÃO</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DÉCIMA SEGUNDA - CESTA BÁSICA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lastRenderedPageBreak/>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Aconselha-se às respectivas empresas da categoria em questão, </w:t>
            </w:r>
            <w:r w:rsidRPr="005F2077">
              <w:rPr>
                <w:rFonts w:ascii="Arial" w:eastAsia="Times New Roman" w:hAnsi="Arial" w:cs="Arial"/>
                <w:b/>
                <w:bCs/>
                <w:sz w:val="21"/>
                <w:szCs w:val="21"/>
                <w:lang w:eastAsia="pt-BR"/>
              </w:rPr>
              <w:t>a seu exclusivo e livre critério concessivo</w:t>
            </w:r>
            <w:r w:rsidRPr="005F2077">
              <w:rPr>
                <w:rFonts w:ascii="Arial" w:eastAsia="Times New Roman" w:hAnsi="Arial" w:cs="Arial"/>
                <w:sz w:val="21"/>
                <w:szCs w:val="21"/>
                <w:lang w:eastAsia="pt-BR"/>
              </w:rPr>
              <w:t>, que como forma de incentivo à assiduidade e produtividade correspondentes, mensalmente forneçam uma cesta básica ou vale-refeição (cupons ou cartões magnéticos para aquisição em supermercados) de produtos comestíveis aos seus empregados, que jamais constituir-se-á em “direito adquirido” daqueles.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PRIMEIRO:</w:t>
            </w:r>
            <w:r w:rsidRPr="005F2077">
              <w:rPr>
                <w:rFonts w:ascii="Arial" w:eastAsia="Times New Roman" w:hAnsi="Arial" w:cs="Arial"/>
                <w:sz w:val="21"/>
                <w:szCs w:val="21"/>
                <w:lang w:eastAsia="pt-BR"/>
              </w:rPr>
              <w:t> Tal benefício acima citado, somente será concedido ao trabalhador que durante aquele período não faltar ao serviço, justificadamente ou não, tendo em vista o objetivo incentivador desta recomendação, que é premiar o empregado assíduo e cumpridor das suas obrigações contratuais;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SEGUNDO:</w:t>
            </w:r>
            <w:r w:rsidRPr="005F2077">
              <w:rPr>
                <w:rFonts w:ascii="Arial" w:eastAsia="Times New Roman" w:hAnsi="Arial" w:cs="Arial"/>
                <w:sz w:val="21"/>
                <w:szCs w:val="21"/>
                <w:lang w:eastAsia="pt-BR"/>
              </w:rPr>
              <w:t> Considerando-se tal referida natureza aleatória e motivadora, todo e qualquer valor dispendido pelas empresas para custear tal benefício, jamais integrará a remuneração daqueles empregados que eventualmente o usufrua, portanto, não possuindo caráter salarial, remuneratório ou contraprestativo, nem considerado valor utilidade salarial sob qualquer pretexto;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TERCEIRO:</w:t>
            </w:r>
            <w:r w:rsidRPr="005F2077">
              <w:rPr>
                <w:rFonts w:ascii="Arial" w:eastAsia="Times New Roman" w:hAnsi="Arial" w:cs="Arial"/>
                <w:sz w:val="21"/>
                <w:szCs w:val="21"/>
                <w:lang w:eastAsia="pt-BR"/>
              </w:rPr>
              <w:t> Sugere-se ainda, se possível for, que durante o mês de dezembro do ano em curso tal cesta básica seja acrescida de produtos natalinos, mantidas todas aquelas condições e critérios supracitados;</w:t>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br/>
              <w:t>CLÁUSULA DÉCIMA TERCEIRA - AUXÍLIO ALIMENTAÇÃO OU VALE COMPRAS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Juntamente com o pagamento do salário, faculta-se às respectivas empresas da categoria em questão, </w:t>
            </w:r>
            <w:r w:rsidRPr="005F2077">
              <w:rPr>
                <w:rFonts w:ascii="Arial" w:eastAsia="Times New Roman" w:hAnsi="Arial" w:cs="Arial"/>
                <w:b/>
                <w:bCs/>
                <w:sz w:val="21"/>
                <w:szCs w:val="21"/>
                <w:lang w:eastAsia="pt-BR"/>
              </w:rPr>
              <w:t>a seu exclusivo e livre critério concessivo</w:t>
            </w:r>
            <w:r w:rsidRPr="005F2077">
              <w:rPr>
                <w:rFonts w:ascii="Arial" w:eastAsia="Times New Roman" w:hAnsi="Arial" w:cs="Arial"/>
                <w:sz w:val="21"/>
                <w:szCs w:val="21"/>
                <w:lang w:eastAsia="pt-BR"/>
              </w:rPr>
              <w:t>, </w:t>
            </w:r>
            <w:r w:rsidRPr="005F2077">
              <w:rPr>
                <w:rFonts w:ascii="Arial" w:eastAsia="Times New Roman" w:hAnsi="Arial" w:cs="Arial"/>
                <w:b/>
                <w:bCs/>
                <w:sz w:val="21"/>
                <w:szCs w:val="21"/>
                <w:lang w:eastAsia="pt-BR"/>
              </w:rPr>
              <w:t>ainda que habituais</w:t>
            </w:r>
            <w:r w:rsidRPr="005F2077">
              <w:rPr>
                <w:rFonts w:ascii="Arial" w:eastAsia="Times New Roman" w:hAnsi="Arial" w:cs="Arial"/>
                <w:sz w:val="21"/>
                <w:szCs w:val="21"/>
                <w:lang w:eastAsia="pt-BR"/>
              </w:rPr>
              <w:t>, que concedam mensalmente aos seus trabalhadores vale-compras (cupons, tickets ou cartões magnéticos) ou auxílio alimentação, sem que tais benefícios jamais caracterizem natureza jurídica salarial, remuneratória ou contraprestativa do serviço, cuja iniciativa e liberalidade jamais constituir-se-á em “direito adquirido” daqueles, posto que mera expectativa de direito.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PRIMEIRO</w:t>
            </w:r>
            <w:r w:rsidRPr="005F2077">
              <w:rPr>
                <w:rFonts w:ascii="Arial" w:eastAsia="Times New Roman" w:hAnsi="Arial" w:cs="Arial"/>
                <w:sz w:val="21"/>
                <w:szCs w:val="21"/>
                <w:lang w:eastAsia="pt-BR"/>
              </w:rPr>
              <w:t>: Nos termos da Lei nº 6.321/76, regulamentada pelo Decreto nº 5/91, através do PAT - Programa de Alimentação do Trabalhador, ao qual as empresas deverão obrigatoriamente estar inscritas para usufruírem os respectivos incentivos fiscais, tais benefícios supracitados não são base de cálculo de contribuição ao INSS, de recolhimento do FGTS, tampouco possuindo natureza salarial ou contrapres-tativa, não se sujeitando assim à integração na remuneração dos beneficiários, nem mesmo considerado valor utilidade salarial, sob qualquer pretexto ou alegação;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SEGUNDO</w:t>
            </w:r>
            <w:r w:rsidRPr="005F2077">
              <w:rPr>
                <w:rFonts w:ascii="Arial" w:eastAsia="Times New Roman" w:hAnsi="Arial" w:cs="Arial"/>
                <w:sz w:val="21"/>
                <w:szCs w:val="21"/>
                <w:lang w:eastAsia="pt-BR"/>
              </w:rPr>
              <w:t>: Na eventualidade do empregador abster-se da inscrição no PAT (fato que lhe beneficia na esfera fiscal), ainda assim não estará descaracterizado o caráter restritivamente indenizatório dos benefícios acima pactuados;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TERCEIRO</w:t>
            </w:r>
            <w:r w:rsidRPr="005F2077">
              <w:rPr>
                <w:rFonts w:ascii="Arial" w:eastAsia="Times New Roman" w:hAnsi="Arial" w:cs="Arial"/>
                <w:sz w:val="21"/>
                <w:szCs w:val="21"/>
                <w:lang w:eastAsia="pt-BR"/>
              </w:rPr>
              <w:t>: Considerando representar inequívoco favorecimento aos trabalhadores, poderão as empresas substituir a concessão mensal de cesta básica de produtos comestíveis aos seus empregados, por auxílio alimentação/vale-compras, preservando-se porém o valor mínimo daquele benefício anterior no período;</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AUXÍLIO MORTE/FUNERAL</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DÉCIMA QUARTA - AUXÍLIO FUNERAL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Considerando-se o disposto no artigo 611-A, da CLT, bem como em atendimento ao vigente princípio da prevalência do convencionado sobre o legislado, previsto no caput supracitado, estabelecem as partes que: </w:t>
            </w:r>
            <w:r w:rsidRPr="005F2077">
              <w:rPr>
                <w:rFonts w:ascii="Arial" w:eastAsia="Times New Roman" w:hAnsi="Arial" w:cs="Arial"/>
                <w:b/>
                <w:bCs/>
                <w:sz w:val="21"/>
                <w:szCs w:val="21"/>
                <w:lang w:eastAsia="pt-BR"/>
              </w:rPr>
              <w:t>as empresas abrangidas pelo presente instrumento coletivo, deverão pagar mensalmente ao Sindicato Profissional, como contribuição preventiva a título     de auxílio funeral, o valor de R$ 15,00 (quinze reais)    por trabalhador constante da folha de pagamento do  período, até o dia 20 do mês subsequente</w:t>
            </w:r>
            <w:r w:rsidRPr="005F2077">
              <w:rPr>
                <w:rFonts w:ascii="Arial" w:eastAsia="Times New Roman" w:hAnsi="Arial" w:cs="Arial"/>
                <w:sz w:val="21"/>
                <w:szCs w:val="21"/>
                <w:lang w:eastAsia="pt-BR"/>
              </w:rPr>
              <w:t>, através de guias/boletos emitidos pelo sistema pró-Sind, podendo ser gerados diretamente pelas empresas ou escritórios contábeis destas, através site </w:t>
            </w:r>
            <w:hyperlink r:id="rId4" w:history="1">
              <w:r w:rsidRPr="005F2077">
                <w:rPr>
                  <w:rFonts w:ascii="Arial" w:eastAsia="Times New Roman" w:hAnsi="Arial" w:cs="Arial"/>
                  <w:color w:val="0000FF"/>
                  <w:sz w:val="21"/>
                  <w:szCs w:val="21"/>
                  <w:u w:val="single"/>
                  <w:lang w:eastAsia="pt-BR"/>
                </w:rPr>
                <w:t>www.sticmaarapongas</w:t>
              </w:r>
            </w:hyperlink>
            <w:r w:rsidRPr="005F2077">
              <w:rPr>
                <w:rFonts w:ascii="Arial" w:eastAsia="Times New Roman" w:hAnsi="Arial" w:cs="Arial"/>
                <w:sz w:val="21"/>
                <w:szCs w:val="21"/>
                <w:lang w:eastAsia="pt-BR"/>
              </w:rPr>
              <w:t xml:space="preserve">. com.br, sendo de responsabilidade exclusiva do  Sindicato Profissional o prévio </w:t>
            </w:r>
            <w:r w:rsidRPr="005F2077">
              <w:rPr>
                <w:rFonts w:ascii="Arial" w:eastAsia="Times New Roman" w:hAnsi="Arial" w:cs="Arial"/>
                <w:sz w:val="21"/>
                <w:szCs w:val="21"/>
                <w:lang w:eastAsia="pt-BR"/>
              </w:rPr>
              <w:lastRenderedPageBreak/>
              <w:t>registro dos  mesmos junto às instituições bancárias, bem como os custos operacionais cobrados pelas mesmas, os quais deverão ser pagos diretamente perante a rede bancária ou casas  lotéricas;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PRIMEIRO</w:t>
            </w:r>
            <w:r w:rsidRPr="005F2077">
              <w:rPr>
                <w:rFonts w:ascii="Arial" w:eastAsia="Times New Roman" w:hAnsi="Arial" w:cs="Arial"/>
                <w:sz w:val="21"/>
                <w:szCs w:val="21"/>
                <w:lang w:eastAsia="pt-BR"/>
              </w:rPr>
              <w:t>: A gestão do auxílio funeral para os trabalhadores beneficiados e seus respectivos cônjuges, ficará a cargo e sob a exclusiva responsabilidade obrigacional do Sindicato Profissional, assegurando  àqueles  as  seguintes  coberturas  pessoais: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1)</w:t>
            </w:r>
            <w:r w:rsidRPr="005F2077">
              <w:rPr>
                <w:rFonts w:ascii="Arial" w:eastAsia="Times New Roman" w:hAnsi="Arial" w:cs="Arial"/>
                <w:sz w:val="21"/>
                <w:szCs w:val="21"/>
                <w:lang w:eastAsia="pt-BR"/>
              </w:rPr>
              <w:t> No caso de falecimento do(a) empregado(a), a importância de </w:t>
            </w:r>
            <w:r w:rsidRPr="005F2077">
              <w:rPr>
                <w:rFonts w:ascii="Arial" w:eastAsia="Times New Roman" w:hAnsi="Arial" w:cs="Arial"/>
                <w:b/>
                <w:bCs/>
                <w:sz w:val="21"/>
                <w:szCs w:val="21"/>
                <w:lang w:eastAsia="pt-BR"/>
              </w:rPr>
              <w:t>R$ 3.500,00</w:t>
            </w:r>
            <w:r w:rsidRPr="005F2077">
              <w:rPr>
                <w:rFonts w:ascii="Arial" w:eastAsia="Times New Roman" w:hAnsi="Arial" w:cs="Arial"/>
                <w:sz w:val="21"/>
                <w:szCs w:val="21"/>
                <w:lang w:eastAsia="pt-BR"/>
              </w:rPr>
              <w:t> (três mil e quinhentos reais);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2)</w:t>
            </w:r>
            <w:r w:rsidRPr="005F2077">
              <w:rPr>
                <w:rFonts w:ascii="Arial" w:eastAsia="Times New Roman" w:hAnsi="Arial" w:cs="Arial"/>
                <w:sz w:val="21"/>
                <w:szCs w:val="21"/>
                <w:lang w:eastAsia="pt-BR"/>
              </w:rPr>
              <w:t> No caso de falecimento do(a) cônjuge, a importância de </w:t>
            </w:r>
            <w:r w:rsidRPr="005F2077">
              <w:rPr>
                <w:rFonts w:ascii="Arial" w:eastAsia="Times New Roman" w:hAnsi="Arial" w:cs="Arial"/>
                <w:b/>
                <w:bCs/>
                <w:sz w:val="21"/>
                <w:szCs w:val="21"/>
                <w:lang w:eastAsia="pt-BR"/>
              </w:rPr>
              <w:t>R$ 1.750,00</w:t>
            </w:r>
            <w:r w:rsidRPr="005F2077">
              <w:rPr>
                <w:rFonts w:ascii="Arial" w:eastAsia="Times New Roman" w:hAnsi="Arial" w:cs="Arial"/>
                <w:sz w:val="21"/>
                <w:szCs w:val="21"/>
                <w:lang w:eastAsia="pt-BR"/>
              </w:rPr>
              <w:t> (um mil, setecentos e cinquenta reais);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3)</w:t>
            </w:r>
            <w:r w:rsidRPr="005F2077">
              <w:rPr>
                <w:rFonts w:ascii="Arial" w:eastAsia="Times New Roman" w:hAnsi="Arial" w:cs="Arial"/>
                <w:sz w:val="21"/>
                <w:szCs w:val="21"/>
                <w:lang w:eastAsia="pt-BR"/>
              </w:rPr>
              <w:t> Tal auxilio será pago pelo </w:t>
            </w:r>
            <w:r w:rsidRPr="005F2077">
              <w:rPr>
                <w:rFonts w:ascii="Arial" w:eastAsia="Times New Roman" w:hAnsi="Arial" w:cs="Arial"/>
                <w:b/>
                <w:bCs/>
                <w:sz w:val="21"/>
                <w:szCs w:val="21"/>
                <w:lang w:eastAsia="pt-BR"/>
              </w:rPr>
              <w:t>STICMA</w:t>
            </w:r>
            <w:r w:rsidRPr="005F2077">
              <w:rPr>
                <w:rFonts w:ascii="Arial" w:eastAsia="Times New Roman" w:hAnsi="Arial" w:cs="Arial"/>
                <w:sz w:val="21"/>
                <w:szCs w:val="21"/>
                <w:lang w:eastAsia="pt-BR"/>
              </w:rPr>
              <w:t> diretamente    ao(s) dependente(s) devidamente habilitado(s) junto à Previdência Social, em até 48 (quarenta e oito) horas úteis após o protocolo de entrega da certidão original comprobatória  correspondente;</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SEGUNDO</w:t>
            </w:r>
            <w:r w:rsidRPr="005F2077">
              <w:rPr>
                <w:rFonts w:ascii="Arial" w:eastAsia="Times New Roman" w:hAnsi="Arial" w:cs="Arial"/>
                <w:sz w:val="21"/>
                <w:szCs w:val="21"/>
                <w:lang w:eastAsia="pt-BR"/>
              </w:rPr>
              <w:t>: Tal obrigação pecuniária em questão, é devida pela empresa independentemente dela  possuir  e  arcar  de  forma  direta  com  prévio  e similar estipulação securitária privada (seguro de vida pessoal  e/ou  auxílio  funeral);</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TERCEIRO</w:t>
            </w:r>
            <w:r w:rsidRPr="005F2077">
              <w:rPr>
                <w:rFonts w:ascii="Arial" w:eastAsia="Times New Roman" w:hAnsi="Arial" w:cs="Arial"/>
                <w:sz w:val="21"/>
                <w:szCs w:val="21"/>
                <w:lang w:eastAsia="pt-BR"/>
              </w:rPr>
              <w:t>: Caso descumprida tal quitação na data prevista acima, tal montante será acrescido de multa de 2% e juros moratórios de 1% ao mês;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QUARTO</w:t>
            </w:r>
            <w:r w:rsidRPr="005F2077">
              <w:rPr>
                <w:rFonts w:ascii="Arial" w:eastAsia="Times New Roman" w:hAnsi="Arial" w:cs="Arial"/>
                <w:sz w:val="21"/>
                <w:szCs w:val="21"/>
                <w:lang w:eastAsia="pt-BR"/>
              </w:rPr>
              <w:t>: Na eventual hipótese de necessário ajuizamento de Ação de Cumprimento   perante a Justiça do Trabalho, para fins de cobrança de valores  inadimplidos, os custos judiciais e honorários advocatícios serão rateados proporcionalmente, conforme    supracitada  cota  parte  das  entidades  signatárias;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QUINTO</w:t>
            </w:r>
            <w:r w:rsidRPr="005F2077">
              <w:rPr>
                <w:rFonts w:ascii="Arial" w:eastAsia="Times New Roman" w:hAnsi="Arial" w:cs="Arial"/>
                <w:sz w:val="21"/>
                <w:szCs w:val="21"/>
                <w:lang w:eastAsia="pt-BR"/>
              </w:rPr>
              <w:t>: Do valor total estabelecido    no caput acima, será assim repassado/distribuído mensal direta e proporcionalmente nas contas bancárias das entidades signatárias, sendo: 66,66% (sessenta e seis inteiros e sessenta e seis centésimos percentuais) para o Sindicato Profissional STICMA, junto à Caixa Econômica Federal, agência 0380, operação 003, conta-corrente  nº 4637-1 e, 33,34% (trinta e três inteiros e trinta e quatro centésimos percentuais), para o SIMA, junto à Caixa Econômica Federal, agência 0380, operação  003,  conta-corrente  nº  272-2;</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 </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SEGURO DE VIDA</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DÉCIMA QUINTA - SEGURO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Fica avençado entre as partes convenentes, que a pedido expresso, contra recibo e às expensas dos empregados, será contratada apólice de seguro de vida em grupo;</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t>CONTRATO DE TRABALHO – ADMISSÃO, DEMISSÃO, MODALIDADES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NORMAS PARA ADMISSÃO/CONTRATAÇÃO</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DÉCIMA SEXTA - CONTRATO DE EXPERIÊNCIA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O contrato de experiência não poderá exceder de 90 (noventa) dias da data de admissão;</w:t>
            </w:r>
          </w:p>
          <w:p w:rsidR="005F2077" w:rsidRPr="005F2077" w:rsidRDefault="005F2077" w:rsidP="005F2077">
            <w:pPr>
              <w:spacing w:after="0" w:line="240" w:lineRule="auto"/>
              <w:jc w:val="both"/>
              <w:rPr>
                <w:rFonts w:ascii="Arial" w:eastAsia="Times New Roman" w:hAnsi="Arial" w:cs="Arial"/>
                <w:sz w:val="21"/>
                <w:szCs w:val="21"/>
                <w:lang w:eastAsia="pt-BR"/>
              </w:rPr>
            </w:pP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lastRenderedPageBreak/>
              <w:t>DESLIGAMENTO/DEMISSÃO</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DÉCIMA SÉTIMA - HOMOLOGAÇÕES RESCISÓRIAS:</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Considerando-se o disposto no artigo 611-A, da CLT, bem como em atendimento ao vigente princípio da prevalência do convencionado sobre o legislado, previsto no caput supracitado,</w:t>
            </w:r>
            <w:r w:rsidRPr="005F2077">
              <w:rPr>
                <w:rFonts w:ascii="Arial" w:eastAsia="Times New Roman" w:hAnsi="Arial" w:cs="Arial"/>
                <w:b/>
                <w:bCs/>
                <w:sz w:val="21"/>
                <w:szCs w:val="21"/>
                <w:lang w:eastAsia="pt-BR"/>
              </w:rPr>
              <w:t> assegura-se aos empregados com mais de 12 (dozes) meses de trabalho para a mesma empresa, que tiverem seus contratos extintos, seja qual for a causa rescisória, a prévia exigência de homologação do respectivo TRCT perante STICMA, sob pena de invalidação correspondente</w:t>
            </w:r>
            <w:r w:rsidRPr="005F2077">
              <w:rPr>
                <w:rFonts w:ascii="Arial" w:eastAsia="Times New Roman" w:hAnsi="Arial" w:cs="Arial"/>
                <w:sz w:val="21"/>
                <w:szCs w:val="21"/>
                <w:lang w:eastAsia="pt-BR"/>
              </w:rPr>
              <w:t>, exceto caso inexistente sede ou subsede na localidade de trabalho;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PRIMEIRO</w:t>
            </w:r>
            <w:r w:rsidRPr="005F2077">
              <w:rPr>
                <w:rFonts w:ascii="Arial" w:eastAsia="Times New Roman" w:hAnsi="Arial" w:cs="Arial"/>
                <w:sz w:val="21"/>
                <w:szCs w:val="21"/>
                <w:lang w:eastAsia="pt-BR"/>
              </w:rPr>
              <w:t>: </w:t>
            </w:r>
            <w:r w:rsidRPr="005F2077">
              <w:rPr>
                <w:rFonts w:ascii="Arial" w:eastAsia="Times New Roman" w:hAnsi="Arial" w:cs="Arial"/>
                <w:b/>
                <w:bCs/>
                <w:sz w:val="21"/>
                <w:szCs w:val="21"/>
                <w:lang w:eastAsia="pt-BR"/>
              </w:rPr>
              <w:t>As empresas que não forem associadas ao SIMA</w:t>
            </w:r>
            <w:r w:rsidRPr="005F2077">
              <w:rPr>
                <w:rFonts w:ascii="Arial" w:eastAsia="Times New Roman" w:hAnsi="Arial" w:cs="Arial"/>
                <w:sz w:val="21"/>
                <w:szCs w:val="21"/>
                <w:lang w:eastAsia="pt-BR"/>
              </w:rPr>
              <w:t>, pagarão prévia e diretamente ao Sindicato dos Trabalhadores (STICMA), no ato da homologação o valor de </w:t>
            </w:r>
            <w:r w:rsidRPr="005F2077">
              <w:rPr>
                <w:rFonts w:ascii="Arial" w:eastAsia="Times New Roman" w:hAnsi="Arial" w:cs="Arial"/>
                <w:b/>
                <w:bCs/>
                <w:sz w:val="21"/>
                <w:szCs w:val="21"/>
                <w:lang w:eastAsia="pt-BR"/>
              </w:rPr>
              <w:t>R$ 100,00 (cem reais)</w:t>
            </w:r>
            <w:r w:rsidRPr="005F2077">
              <w:rPr>
                <w:rFonts w:ascii="Arial" w:eastAsia="Times New Roman" w:hAnsi="Arial" w:cs="Arial"/>
                <w:sz w:val="21"/>
                <w:szCs w:val="21"/>
                <w:lang w:eastAsia="pt-BR"/>
              </w:rPr>
              <w:t> por rescisão contratual havida, que será rateado igualmente entre o STICMA e o SIMA, como forma de compensação dos custos dispendidos para celebração desta Convenção Coletiva de Trabalho;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SEGUNDO</w:t>
            </w:r>
            <w:r w:rsidRPr="005F2077">
              <w:rPr>
                <w:rFonts w:ascii="Arial" w:eastAsia="Times New Roman" w:hAnsi="Arial" w:cs="Arial"/>
                <w:sz w:val="21"/>
                <w:szCs w:val="21"/>
                <w:lang w:eastAsia="pt-BR"/>
              </w:rPr>
              <w:t>: Compromete-se o SIMA a cada dia 1º do mês, a enviar ao STICMA por e-mail, a relação atualizada das suas empresas associadas com CNPJ/MF, para prévia ciência e cumprimento correspondente;</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TERCEIRO</w:t>
            </w:r>
            <w:r w:rsidRPr="005F2077">
              <w:rPr>
                <w:rFonts w:ascii="Arial" w:eastAsia="Times New Roman" w:hAnsi="Arial" w:cs="Arial"/>
                <w:sz w:val="21"/>
                <w:szCs w:val="21"/>
                <w:lang w:eastAsia="pt-BR"/>
              </w:rPr>
              <w:t>: O STICMA se compromete cada dia 1º do mês, a enviar ao SIMA por e-mail, lista identificada completa (empresa e trabalhador) das respectivas homologações rescisórias então ocorridas mensalmente, bem como em igual período, a prestar contas e repassar ao SIMA a cada dia 10 (dez) do mês subsequente aos recebimentos, os importes oriundos da disposição contida no parágrafo primeiro acima, mediante recibo;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QUARTO</w:t>
            </w:r>
            <w:r w:rsidRPr="005F2077">
              <w:rPr>
                <w:rFonts w:ascii="Arial" w:eastAsia="Times New Roman" w:hAnsi="Arial" w:cs="Arial"/>
                <w:sz w:val="21"/>
                <w:szCs w:val="21"/>
                <w:lang w:eastAsia="pt-BR"/>
              </w:rPr>
              <w:t>: </w:t>
            </w:r>
            <w:r w:rsidRPr="005F2077">
              <w:rPr>
                <w:rFonts w:ascii="Arial" w:eastAsia="Times New Roman" w:hAnsi="Arial" w:cs="Arial"/>
                <w:b/>
                <w:bCs/>
                <w:sz w:val="21"/>
                <w:szCs w:val="21"/>
                <w:lang w:eastAsia="pt-BR"/>
              </w:rPr>
              <w:t>Estabelecem as partes que a empresa que descumprir o previsto nesta cláusula, arcará com multa em favor do trabalhador, estipulada na quantia equivalente a 01 (um) salário mínimo nacional vigente à época, sem prejuízo daquela inserida na cláusula “MULTA” deste  instrumento;</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CONTRATO A TEMPO PARCIAL</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DÉCIMA OITAVA - CONTRATO A TEMPO PARCIAL:</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Considera-se trabalho em regime de tempo parcial aquele cuja duração não exceda a trinta horas semanais, sem a possibilidade de horas suplementares semanais, ou, ainda, aquele cuja duração não exceda a vinte e seis horas semanais, com a possibilidade de acréscimo de até seis horas suplementares semanais.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PRIMEIRO:</w:t>
            </w:r>
            <w:r w:rsidRPr="005F2077">
              <w:rPr>
                <w:rFonts w:ascii="Arial" w:eastAsia="Times New Roman" w:hAnsi="Arial" w:cs="Arial"/>
                <w:sz w:val="21"/>
                <w:szCs w:val="21"/>
                <w:lang w:eastAsia="pt-BR"/>
              </w:rPr>
              <w:t> O salário a ser pago aos empregados sob o regime de tempo parcial será proporcional à sua jornada, em relação aos empregados que cumprem, nas mesmas funções, tempo integral;</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SEGUNDO:</w:t>
            </w:r>
            <w:r w:rsidRPr="005F2077">
              <w:rPr>
                <w:rFonts w:ascii="Arial" w:eastAsia="Times New Roman" w:hAnsi="Arial" w:cs="Arial"/>
                <w:sz w:val="21"/>
                <w:szCs w:val="21"/>
                <w:lang w:eastAsia="pt-BR"/>
              </w:rPr>
              <w:t> Para os atuais empregados, a adoção do regime de tempo parcial será feita mediante opção manifestada perante a empresa, na forma prevista em instrumento decorrente de negociação coletiva;</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TERCEIRO:</w:t>
            </w:r>
            <w:r w:rsidRPr="005F2077">
              <w:rPr>
                <w:rFonts w:ascii="Arial" w:eastAsia="Times New Roman" w:hAnsi="Arial" w:cs="Arial"/>
                <w:sz w:val="21"/>
                <w:szCs w:val="21"/>
                <w:lang w:eastAsia="pt-BR"/>
              </w:rPr>
              <w:t> As horas suplementares à duração do trabalho semanal normal serão pagas com o acréscimo de 50% (cinquenta por cento) sobre o salário-hora normal;</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QUARTO:</w:t>
            </w:r>
            <w:r w:rsidRPr="005F2077">
              <w:rPr>
                <w:rFonts w:ascii="Arial" w:eastAsia="Times New Roman" w:hAnsi="Arial" w:cs="Arial"/>
                <w:sz w:val="21"/>
                <w:szCs w:val="21"/>
                <w:lang w:eastAsia="pt-BR"/>
              </w:rPr>
              <w:t> Na hipótese de o contrato de trabalho em regime de tempo parcial ser estabelecido em número inferior a vinte e seis horas semanais, as horas suplementares a este quantitativo serão consideradas horas extras para fins do pagamento estipulado no parágrafo terceiro desta cláusula, estando também limitadas a seis horas suplementares semanais;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QUINTO:</w:t>
            </w:r>
            <w:r w:rsidRPr="005F2077">
              <w:rPr>
                <w:rFonts w:ascii="Arial" w:eastAsia="Times New Roman" w:hAnsi="Arial" w:cs="Arial"/>
                <w:sz w:val="21"/>
                <w:szCs w:val="21"/>
                <w:lang w:eastAsia="pt-BR"/>
              </w:rPr>
              <w:t> As horas suplementares da jornada de trabalho normal poderão ser compensadas diretamente até a semana imediatamente posterior à da sua execução, devendo ser feita a sua quitação na folha de pagamento do mês subsequente, caso não sejam compensadas;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lastRenderedPageBreak/>
              <w:t>PARÁGRAFO SEXTO:</w:t>
            </w:r>
            <w:r w:rsidRPr="005F2077">
              <w:rPr>
                <w:rFonts w:ascii="Arial" w:eastAsia="Times New Roman" w:hAnsi="Arial" w:cs="Arial"/>
                <w:sz w:val="21"/>
                <w:szCs w:val="21"/>
                <w:lang w:eastAsia="pt-BR"/>
              </w:rPr>
              <w:t> É facultado ao empregado contratado sob regime de tempo parcial converter um terço do período de férias a que tiver direito em abono pecuniário;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SÉTIMO:</w:t>
            </w:r>
            <w:r w:rsidRPr="005F2077">
              <w:rPr>
                <w:rFonts w:ascii="Arial" w:eastAsia="Times New Roman" w:hAnsi="Arial" w:cs="Arial"/>
                <w:sz w:val="21"/>
                <w:szCs w:val="21"/>
                <w:lang w:eastAsia="pt-BR"/>
              </w:rPr>
              <w:t> As férias do regime de tempo parcial serão regidas pelo disposto no artigo 130 da CLT;</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ESTÁGIO/APRENDIZAGEM</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DÉCIMA NONA - JOVEM APRENDIZ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after="0" w:line="233"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Observadas as demais exigências previstas nas Leis nºs 10.097/2000 e 11.180/2005, ao jovem aprendiz (idade entre 14 e 24 anos) </w:t>
            </w:r>
            <w:r w:rsidRPr="005F2077">
              <w:rPr>
                <w:rFonts w:ascii="Arial" w:eastAsia="Times New Roman" w:hAnsi="Arial" w:cs="Arial"/>
                <w:b/>
                <w:bCs/>
                <w:sz w:val="21"/>
                <w:szCs w:val="21"/>
                <w:lang w:eastAsia="pt-BR"/>
              </w:rPr>
              <w:t>será garantido o salário mínimo nacional hora</w:t>
            </w:r>
            <w:r w:rsidRPr="005F2077">
              <w:rPr>
                <w:rFonts w:ascii="Arial" w:eastAsia="Times New Roman" w:hAnsi="Arial" w:cs="Arial"/>
                <w:sz w:val="21"/>
                <w:szCs w:val="21"/>
                <w:lang w:eastAsia="pt-BR"/>
              </w:rPr>
              <w:t>, não se lhe aplicando as disposições contidas  nas  cláusulas  03,  04  e  08 deste  instrumento;</w:t>
            </w:r>
          </w:p>
          <w:p w:rsidR="005F2077" w:rsidRPr="005F2077" w:rsidRDefault="005F2077" w:rsidP="005F2077">
            <w:pPr>
              <w:spacing w:after="0" w:line="233" w:lineRule="atLeast"/>
              <w:jc w:val="both"/>
              <w:rPr>
                <w:rFonts w:ascii="Arial" w:eastAsia="Times New Roman" w:hAnsi="Arial" w:cs="Arial"/>
                <w:sz w:val="21"/>
                <w:szCs w:val="21"/>
                <w:lang w:eastAsia="pt-BR"/>
              </w:rPr>
            </w:pPr>
          </w:p>
          <w:p w:rsidR="005F2077" w:rsidRPr="005F2077" w:rsidRDefault="005F2077" w:rsidP="005F2077">
            <w:pPr>
              <w:spacing w:after="0" w:line="233" w:lineRule="atLeast"/>
              <w:jc w:val="both"/>
              <w:rPr>
                <w:rFonts w:ascii="Arial" w:eastAsia="Times New Roman" w:hAnsi="Arial" w:cs="Arial"/>
                <w:sz w:val="21"/>
                <w:szCs w:val="21"/>
                <w:lang w:eastAsia="pt-BR"/>
              </w:rPr>
            </w:pPr>
            <w:r w:rsidRPr="005F2077">
              <w:rPr>
                <w:rFonts w:ascii="Times New Roman" w:eastAsia="Times New Roman" w:hAnsi="Times New Roman" w:cs="Times New Roman"/>
                <w:sz w:val="20"/>
                <w:szCs w:val="20"/>
                <w:lang w:eastAsia="pt-BR"/>
              </w:rPr>
              <w:t> </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OUTRAS NORMAS REFERENTES A ADMISSÃO, DEMISSÃO E MODALIDADES DE CONTRATAÇÃO</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VIGÉSIMA - RECIBO DE ENTREGA DA CTPS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As empresas procederão as anotações na Carteira Profissional de Trabalho e Previdência Social dos empregados, em consonância com o estabelecido no artigo 29 da CLT, no prazo de quarenta e oito horas, fornecendo ainda, recibo por ocasião de sua apresentação e entrega, bem como, de outros documentos;</w:t>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br/>
              <w:t>CLÁUSULA VIGÉSIMA PRIMEIRA - RESCISÕES CONTRATUAIS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Na extinção do contrato de trabalho, o empregador deverá proceder à anotação na Carteira de Trabalho e Previdência Social e dentre outros realizar o pagamento das verbas rescisórias no prazo de até 10 (dez) dias contados a partir do término do contrato, observada  ainda aquela outra sequencial obrigação prevista na cláusula  “HOMOLOGAÇÕES RESCISÓRIAS” deste  instrumento.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PRIMEIRO:</w:t>
            </w:r>
            <w:r w:rsidRPr="005F2077">
              <w:rPr>
                <w:rFonts w:ascii="Arial" w:eastAsia="Times New Roman" w:hAnsi="Arial" w:cs="Arial"/>
                <w:sz w:val="21"/>
                <w:szCs w:val="21"/>
                <w:lang w:eastAsia="pt-BR"/>
              </w:rPr>
              <w:t> O instrumento de rescisão ou recibo de quitação, qualquer que seja a causa ou forma de dissolução do contrato, deverá ter especificada a natureza de cada parcela paga ao empregado e discriminado o seu valor, sendo válida a quitação, apenas, relativamente às mesmas parcelas;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SEGUNDO:</w:t>
            </w:r>
            <w:r w:rsidRPr="005F2077">
              <w:rPr>
                <w:rFonts w:ascii="Arial" w:eastAsia="Times New Roman" w:hAnsi="Arial" w:cs="Arial"/>
                <w:sz w:val="21"/>
                <w:szCs w:val="21"/>
                <w:lang w:eastAsia="pt-BR"/>
              </w:rPr>
              <w:t> O pagamento a que fizer jus o empregado será efetuado: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a) </w:t>
            </w:r>
            <w:r w:rsidRPr="005F2077">
              <w:rPr>
                <w:rFonts w:ascii="Arial" w:eastAsia="Times New Roman" w:hAnsi="Arial" w:cs="Arial"/>
                <w:sz w:val="21"/>
                <w:szCs w:val="21"/>
                <w:lang w:eastAsia="pt-BR"/>
              </w:rPr>
              <w:t>em dinheiro, depósito bancário ou cheque visado, conforme acordem as partes; ou</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b)</w:t>
            </w:r>
            <w:r w:rsidRPr="005F2077">
              <w:rPr>
                <w:rFonts w:ascii="Arial" w:eastAsia="Times New Roman" w:hAnsi="Arial" w:cs="Arial"/>
                <w:sz w:val="21"/>
                <w:szCs w:val="21"/>
                <w:lang w:eastAsia="pt-BR"/>
              </w:rPr>
              <w:t> em dinheiro ou depósito bancário quando o empregado for analfabeto;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TERCEIRO:</w:t>
            </w:r>
            <w:r w:rsidRPr="005F2077">
              <w:rPr>
                <w:rFonts w:ascii="Arial" w:eastAsia="Times New Roman" w:hAnsi="Arial" w:cs="Arial"/>
                <w:sz w:val="21"/>
                <w:szCs w:val="21"/>
                <w:lang w:eastAsia="pt-BR"/>
              </w:rPr>
              <w:t> Qualquer compensação no pagamento de que trata o parágrafo anterior não poderá exceder o equivalente a um mês de remuneração do empregado;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QUARTO:</w:t>
            </w:r>
            <w:r w:rsidRPr="005F2077">
              <w:rPr>
                <w:rFonts w:ascii="Arial" w:eastAsia="Times New Roman" w:hAnsi="Arial" w:cs="Arial"/>
                <w:sz w:val="21"/>
                <w:szCs w:val="21"/>
                <w:lang w:eastAsia="pt-BR"/>
              </w:rPr>
              <w:t> A entrega ao empregado de documentos que comprovem a comunicação da extinção contratual aos órgãos competentes, bem como o pagamento dos valores constantes do instrumento de rescisão ou recibo de quitação, deverão ser efetuados até dez dias contados a partir do término do contrato;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QUINTO:</w:t>
            </w:r>
            <w:r w:rsidRPr="005F2077">
              <w:rPr>
                <w:rFonts w:ascii="Arial" w:eastAsia="Times New Roman" w:hAnsi="Arial" w:cs="Arial"/>
                <w:sz w:val="21"/>
                <w:szCs w:val="21"/>
                <w:lang w:eastAsia="pt-BR"/>
              </w:rPr>
              <w:t xml:space="preserve"> A anotação da extinção do contrato na Carteira de Trabalho e Previdência Social é documento hábil para requerer o benefício do seguro-desemprego e a movimentação da conta vinculada no Fundo </w:t>
            </w:r>
            <w:r w:rsidRPr="005F2077">
              <w:rPr>
                <w:rFonts w:ascii="Arial" w:eastAsia="Times New Roman" w:hAnsi="Arial" w:cs="Arial"/>
                <w:sz w:val="21"/>
                <w:szCs w:val="21"/>
                <w:lang w:eastAsia="pt-BR"/>
              </w:rPr>
              <w:lastRenderedPageBreak/>
              <w:t>de Garantia do Tempo de Serviço, nas hipóteses legais, desde que a comunicação prevista no caput do desta cláusula tenha sido realizada;</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SEXTO:</w:t>
            </w:r>
            <w:r w:rsidRPr="005F2077">
              <w:rPr>
                <w:rFonts w:ascii="Arial" w:eastAsia="Times New Roman" w:hAnsi="Arial" w:cs="Arial"/>
                <w:sz w:val="21"/>
                <w:szCs w:val="21"/>
                <w:lang w:eastAsia="pt-BR"/>
              </w:rPr>
              <w:t> As dispensas imotivadas individuais, plúrimas ou coletivas equiparam-se para todos os fins, não havendo necessidade de autorização prévia da entidade sindical ou da celebração de convenção coletiva ou acordo coletivo de trabalho para sua efetivação;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SÉTIMO:</w:t>
            </w:r>
            <w:r w:rsidRPr="005F2077">
              <w:rPr>
                <w:rFonts w:ascii="Arial" w:eastAsia="Times New Roman" w:hAnsi="Arial" w:cs="Arial"/>
                <w:sz w:val="21"/>
                <w:szCs w:val="21"/>
                <w:lang w:eastAsia="pt-BR"/>
              </w:rPr>
              <w:t> O Plano de Demissão Voluntária ou Incentivada, para dispensa individual, plúrima ou coletiva, ensejará quitação plena e irrevogável dos direitos decorrentes da relação empregatícia, salvo disposição em contrário estipulada entre as partes;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OITAVO:</w:t>
            </w:r>
            <w:r w:rsidRPr="005F2077">
              <w:rPr>
                <w:rFonts w:ascii="Arial" w:eastAsia="Times New Roman" w:hAnsi="Arial" w:cs="Arial"/>
                <w:sz w:val="21"/>
                <w:szCs w:val="21"/>
                <w:lang w:eastAsia="pt-BR"/>
              </w:rPr>
              <w:t> O contrato de trabalho poderá ser extinto por acordo entre empregado e empregador, caso em que serão devidas as seguintes verbas trabalhistas: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I - por metade:</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a)      o aviso prévio, se indenizado; e</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b)      a indenização sobre o saldo do Fundo de Garantia do Tempo de Serviço, prevista no parágrafo 1o do artigo 18 da Lei no 8.036, de 11 de maio de 1990;</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II - na integralidade, as demais verbas trabalhistas;</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t>RELAÇÕES DE TRABALHO – CONDIÇÕES DE TRABALHO, NORMAS DE PESSOAL E ESTABILIDADES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OUTRAS ESTABILIDADES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VIGÉSIMA SEGUNDA - GARANTIAS ESPECIAIS DE TRABALHO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after="0" w:line="228" w:lineRule="atLeast"/>
              <w:ind w:left="284" w:hanging="284"/>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Ao empregado afastado do emprego, por motivo de doença por mais de 90 (noventa) dias, será assegurada estabilidade provisória no emprego, por 60 (sessenta) dias após o término da licença;</w:t>
            </w:r>
          </w:p>
          <w:p w:rsidR="005F2077" w:rsidRPr="005F2077" w:rsidRDefault="005F2077" w:rsidP="005F2077">
            <w:pPr>
              <w:spacing w:after="0" w:line="228" w:lineRule="atLeast"/>
              <w:ind w:left="284" w:hanging="284"/>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28" w:lineRule="atLeast"/>
              <w:ind w:left="284" w:hanging="284"/>
              <w:jc w:val="both"/>
              <w:rPr>
                <w:rFonts w:ascii="Arial" w:eastAsia="Times New Roman" w:hAnsi="Arial" w:cs="Arial"/>
                <w:sz w:val="21"/>
                <w:szCs w:val="21"/>
                <w:lang w:eastAsia="pt-BR"/>
              </w:rPr>
            </w:pPr>
            <w:r w:rsidRPr="005F2077">
              <w:rPr>
                <w:rFonts w:ascii="Times New Roman" w:eastAsia="Times New Roman" w:hAnsi="Times New Roman" w:cs="Times New Roman"/>
                <w:b/>
                <w:bCs/>
                <w:sz w:val="20"/>
                <w:szCs w:val="20"/>
                <w:lang w:eastAsia="pt-BR"/>
              </w:rPr>
              <w:t> </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t>JORNADA DE TRABALHO – DURAÇÃO, DISTRIBUIÇÃO, CONTROLE, FALTAS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PRORROGAÇÃO/REDUÇÃO DE JORNADA</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VIGÉSIMA TERCEIRA - EXCESSO DE HORÁRIO DE TRAB. POR MOTIVO DE FORÇA MAIOR OU NECESS IMPERIOSA:</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Ocorrendo necessidade imperiosa, poderá a duração do trabalho exceder do limite legal ou convencionado, para fazer face a motivo de força maior.</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ÚNICO:</w:t>
            </w:r>
            <w:r w:rsidRPr="005F2077">
              <w:rPr>
                <w:rFonts w:ascii="Arial" w:eastAsia="Times New Roman" w:hAnsi="Arial" w:cs="Arial"/>
                <w:sz w:val="21"/>
                <w:szCs w:val="21"/>
                <w:lang w:eastAsia="pt-BR"/>
              </w:rPr>
              <w:t xml:space="preserve"> Sempre que ocorrer interrupção do trabalho, resultante de causas acidentais, ou de força maior, que determinem a impossibilidade     de sua realização, a duração do trabalho poderá ser prorrogada pelo tempo necessário até o máximo de 2 (duas) horas, durante o número de dias indispensáveis à recuperação do tempo </w:t>
            </w:r>
            <w:r w:rsidRPr="005F2077">
              <w:rPr>
                <w:rFonts w:ascii="Arial" w:eastAsia="Times New Roman" w:hAnsi="Arial" w:cs="Arial"/>
                <w:sz w:val="21"/>
                <w:szCs w:val="21"/>
                <w:lang w:eastAsia="pt-BR"/>
              </w:rPr>
              <w:lastRenderedPageBreak/>
              <w:t>perdido, desde que não exceda de 10 (dez) horas diárias, em período não superior a 45 (quarenta e cinco) dias por ano, sujeita essa recuperação à prévia autorização da autoridade competente;</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INTERVALOS PARA DESCANSO</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VIGÉSIMA QUARTA - INTERVALO INTRAJORNADA:</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Considerando-se o disposto no artigo 611-A, inciso III, da CLT, bem como em atendimento ao vigente princípio da prevalência do convencionado sobre o legislado, previsto no caput supracitado, estabelecem as partes que:</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a) Em qualquer trabalho contínuo, com duração de até 04h33min (quatro horas e trinta e três minutos), deixará de ser obrigatória a concessão de um intervalo de des-canso de no mínimo 15 (quinze minutos);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b) Os intervalos de descanso não serão computados na duração do trabalho;</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OUTRAS DISPOSIÇÕES SOBRE JORNADA</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VIGÉSIMA QUINTA - JORNADA DE TRABALHO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Fixa-se  a  jornada de  trabalho  dos  empregados  da categoria em quarenta e quatro (44,0) horas semanais, ressalvadas eventuais condições mais favoráveis já  existentes.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PRIMEIRO</w:t>
            </w:r>
            <w:r w:rsidRPr="005F2077">
              <w:rPr>
                <w:rFonts w:ascii="Arial" w:eastAsia="Times New Roman" w:hAnsi="Arial" w:cs="Arial"/>
                <w:sz w:val="21"/>
                <w:szCs w:val="21"/>
                <w:lang w:eastAsia="pt-BR"/>
              </w:rPr>
              <w:t>: </w:t>
            </w:r>
            <w:r w:rsidRPr="005F2077">
              <w:rPr>
                <w:rFonts w:ascii="Arial" w:eastAsia="Times New Roman" w:hAnsi="Arial" w:cs="Arial"/>
                <w:b/>
                <w:bCs/>
                <w:sz w:val="21"/>
                <w:szCs w:val="21"/>
                <w:lang w:eastAsia="pt-BR"/>
              </w:rPr>
              <w:t>CRITÉRIOS E ALTER-  NATIVAS PARA A COMPENSAÇÃO DE HORAS</w:t>
            </w:r>
            <w:r w:rsidRPr="005F2077">
              <w:rPr>
                <w:rFonts w:ascii="Arial" w:eastAsia="Times New Roman" w:hAnsi="Arial" w:cs="Arial"/>
                <w:sz w:val="21"/>
                <w:szCs w:val="21"/>
                <w:lang w:eastAsia="pt-BR"/>
              </w:rPr>
              <w:t>  (conforme disposto no artigo 59, parágrafo 2°, da CLT):</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a) </w:t>
            </w:r>
            <w:r w:rsidRPr="005F2077">
              <w:rPr>
                <w:rFonts w:ascii="Arial" w:eastAsia="Times New Roman" w:hAnsi="Arial" w:cs="Arial"/>
                <w:b/>
                <w:bCs/>
                <w:sz w:val="21"/>
                <w:szCs w:val="21"/>
                <w:lang w:eastAsia="pt-BR"/>
              </w:rPr>
              <w:t>EXTINÇÃO COMPLETA AOS SÁBADOS</w:t>
            </w:r>
            <w:r w:rsidRPr="005F2077">
              <w:rPr>
                <w:rFonts w:ascii="Arial" w:eastAsia="Times New Roman" w:hAnsi="Arial" w:cs="Arial"/>
                <w:sz w:val="21"/>
                <w:szCs w:val="21"/>
                <w:lang w:eastAsia="pt-BR"/>
              </w:rPr>
              <w:t>: as  horas de trabalho correspondentes aos sábados (4,0 hs), serão compensadas no decurso da semana, de segunda a sexta-feira, com  acréscimo de até no máximo duas horas diárias, respeitando-se sempre o limite de 44,0 (quarenta e quatro)  horas  semanais;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b) </w:t>
            </w:r>
            <w:r w:rsidRPr="005F2077">
              <w:rPr>
                <w:rFonts w:ascii="Arial" w:eastAsia="Times New Roman" w:hAnsi="Arial" w:cs="Arial"/>
                <w:b/>
                <w:bCs/>
                <w:sz w:val="21"/>
                <w:szCs w:val="21"/>
                <w:lang w:eastAsia="pt-BR"/>
              </w:rPr>
              <w:t>EXTINÇÃO  PARCIAL  AOS  SÁBADOS</w:t>
            </w:r>
            <w:r w:rsidRPr="005F2077">
              <w:rPr>
                <w:rFonts w:ascii="Arial" w:eastAsia="Times New Roman" w:hAnsi="Arial" w:cs="Arial"/>
                <w:sz w:val="21"/>
                <w:szCs w:val="21"/>
                <w:lang w:eastAsia="pt-BR"/>
              </w:rPr>
              <w:t>:   as horas correspondentes à redução de  trabalho aos  sábados (4,0 hs), da mesma forma estarão compensadas pela prorrogação da jornada de trabalho  de segunda a sexta-feira, observadas as condições básicas da hipótese  anterior;</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c) </w:t>
            </w:r>
            <w:r w:rsidRPr="005F2077">
              <w:rPr>
                <w:rFonts w:ascii="Arial" w:eastAsia="Times New Roman" w:hAnsi="Arial" w:cs="Arial"/>
                <w:b/>
                <w:bCs/>
                <w:sz w:val="21"/>
                <w:szCs w:val="21"/>
                <w:lang w:eastAsia="pt-BR"/>
              </w:rPr>
              <w:t>OCORRÊNCIA  DE  FERIADOS  OU  DIAS SANTOS</w:t>
            </w:r>
            <w:r w:rsidRPr="005F2077">
              <w:rPr>
                <w:rFonts w:ascii="Arial" w:eastAsia="Times New Roman" w:hAnsi="Arial" w:cs="Arial"/>
                <w:sz w:val="21"/>
                <w:szCs w:val="21"/>
                <w:lang w:eastAsia="pt-BR"/>
              </w:rPr>
              <w:t>:  quando  houver  feriado  civil  ou  dia  santo  que  coincidir  com  o  sábado  compensado, as  empresas  poderão, de comum acordo com a maioria simples dos empregados, alternativamente: I- reduzir a jornada semanal, subtraindo os minutos ou horas, relativas à compensação;  II - pagar o excedente trabalhado como  horas  extras;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SEGUNDO</w:t>
            </w:r>
            <w:r w:rsidRPr="005F2077">
              <w:rPr>
                <w:rFonts w:ascii="Arial" w:eastAsia="Times New Roman" w:hAnsi="Arial" w:cs="Arial"/>
                <w:sz w:val="21"/>
                <w:szCs w:val="21"/>
                <w:lang w:eastAsia="pt-BR"/>
              </w:rPr>
              <w:t>: </w:t>
            </w:r>
            <w:r w:rsidRPr="005F2077">
              <w:rPr>
                <w:rFonts w:ascii="Arial" w:eastAsia="Times New Roman" w:hAnsi="Arial" w:cs="Arial"/>
                <w:b/>
                <w:bCs/>
                <w:sz w:val="21"/>
                <w:szCs w:val="21"/>
                <w:lang w:eastAsia="pt-BR"/>
              </w:rPr>
              <w:t>COMPENSAÇÃO E PRORROGAÇÃO DA JORNADA DE TRABALHO</w:t>
            </w:r>
            <w:r w:rsidRPr="005F2077">
              <w:rPr>
                <w:rFonts w:ascii="Arial" w:eastAsia="Times New Roman" w:hAnsi="Arial" w:cs="Arial"/>
                <w:sz w:val="21"/>
                <w:szCs w:val="21"/>
                <w:lang w:eastAsia="pt-BR"/>
              </w:rPr>
              <w:t>: As empresas que se utilizarem do regime de compensação horária de trabalho, para extinção do labor aos sábados, não estarão impedidas de prorrogarem eventualmente a jornada durante a semana, desde que tais horas sejam remuneradas como extraordinárias, quando o acordo de compensação preservará a sua plena  eficácia    e validade jurídica;</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TERCEIRO</w:t>
            </w:r>
            <w:r w:rsidRPr="005F2077">
              <w:rPr>
                <w:rFonts w:ascii="Arial" w:eastAsia="Times New Roman" w:hAnsi="Arial" w:cs="Arial"/>
                <w:sz w:val="21"/>
                <w:szCs w:val="21"/>
                <w:lang w:eastAsia="pt-BR"/>
              </w:rPr>
              <w:t>: </w:t>
            </w:r>
            <w:r w:rsidRPr="005F2077">
              <w:rPr>
                <w:rFonts w:ascii="Arial" w:eastAsia="Times New Roman" w:hAnsi="Arial" w:cs="Arial"/>
                <w:b/>
                <w:bCs/>
                <w:sz w:val="21"/>
                <w:szCs w:val="21"/>
                <w:lang w:eastAsia="pt-BR"/>
              </w:rPr>
              <w:t>DO TRABALHO EXCEPCIONAL  EM  DIAS  DE  FERIADO  OU  SÁBADOS</w:t>
            </w:r>
            <w:r w:rsidRPr="005F2077">
              <w:rPr>
                <w:rFonts w:ascii="Arial" w:eastAsia="Times New Roman" w:hAnsi="Arial" w:cs="Arial"/>
                <w:sz w:val="21"/>
                <w:szCs w:val="21"/>
                <w:lang w:eastAsia="pt-BR"/>
              </w:rPr>
              <w:t>:Havendo interesse, </w:t>
            </w:r>
            <w:r w:rsidRPr="005F2077">
              <w:rPr>
                <w:rFonts w:ascii="Arial" w:eastAsia="Times New Roman" w:hAnsi="Arial" w:cs="Arial"/>
                <w:b/>
                <w:bCs/>
                <w:sz w:val="21"/>
                <w:szCs w:val="21"/>
                <w:lang w:eastAsia="pt-BR"/>
              </w:rPr>
              <w:t>as empresas associadas ao SIMA</w:t>
            </w:r>
            <w:r w:rsidRPr="005F2077">
              <w:rPr>
                <w:rFonts w:ascii="Arial" w:eastAsia="Times New Roman" w:hAnsi="Arial" w:cs="Arial"/>
                <w:sz w:val="21"/>
                <w:szCs w:val="21"/>
                <w:lang w:eastAsia="pt-BR"/>
              </w:rPr>
              <w:t> estarão livremente autorizadas a trabalhar em dias de feriado ou sábado, ficando desde já liberadas para trocar o(s) dia(s) no(s) qual(is) seus empregados irão usufruí-lo(s), desde que as respectivas compensações de datas ocorram dentro do período de </w:t>
            </w:r>
            <w:r w:rsidRPr="005F2077">
              <w:rPr>
                <w:rFonts w:ascii="Arial" w:eastAsia="Times New Roman" w:hAnsi="Arial" w:cs="Arial"/>
                <w:b/>
                <w:bCs/>
                <w:sz w:val="21"/>
                <w:szCs w:val="21"/>
                <w:lang w:eastAsia="pt-BR"/>
              </w:rPr>
              <w:t>90 </w:t>
            </w:r>
            <w:r w:rsidRPr="005F2077">
              <w:rPr>
                <w:rFonts w:ascii="Arial" w:eastAsia="Times New Roman" w:hAnsi="Arial" w:cs="Arial"/>
                <w:sz w:val="21"/>
                <w:szCs w:val="21"/>
                <w:lang w:eastAsia="pt-BR"/>
              </w:rPr>
              <w:t>(noventa)</w:t>
            </w:r>
            <w:r w:rsidRPr="005F2077">
              <w:rPr>
                <w:rFonts w:ascii="Arial" w:eastAsia="Times New Roman" w:hAnsi="Arial" w:cs="Arial"/>
                <w:b/>
                <w:bCs/>
                <w:sz w:val="21"/>
                <w:szCs w:val="21"/>
                <w:lang w:eastAsia="pt-BR"/>
              </w:rPr>
              <w:t> dias</w:t>
            </w:r>
            <w:r w:rsidRPr="005F2077">
              <w:rPr>
                <w:rFonts w:ascii="Arial" w:eastAsia="Times New Roman" w:hAnsi="Arial" w:cs="Arial"/>
                <w:sz w:val="21"/>
                <w:szCs w:val="21"/>
                <w:lang w:eastAsia="pt-BR"/>
              </w:rPr>
              <w:t> anteriores ou posteriores a tanto, mediante equânime compensação horária correspondente, hipótese na qual nenhuma hora extra será devida aos contratados. Para efetivação da troca, bastará que a empresa acorde por escrito e diretamente com seus empregados, com antecedência mínima de 05 (cinco) dias da(s) data(s) do(s)  aludido(s)  feriado(s)  ou  sábado(s),  devendo ainda dentro de igual prazo, encaminhá-lo(s) aos e-mails: </w:t>
            </w:r>
            <w:hyperlink r:id="rId5" w:history="1">
              <w:r w:rsidRPr="005F2077">
                <w:rPr>
                  <w:rFonts w:ascii="Arial" w:eastAsia="Times New Roman" w:hAnsi="Arial" w:cs="Arial"/>
                  <w:color w:val="0000FF"/>
                  <w:sz w:val="21"/>
                  <w:szCs w:val="21"/>
                  <w:u w:val="single"/>
                  <w:lang w:eastAsia="pt-BR"/>
                </w:rPr>
                <w:t>sima@sima.org.br</w:t>
              </w:r>
            </w:hyperlink>
            <w:r w:rsidRPr="005F2077">
              <w:rPr>
                <w:rFonts w:ascii="Arial" w:eastAsia="Times New Roman" w:hAnsi="Arial" w:cs="Arial"/>
                <w:sz w:val="21"/>
                <w:szCs w:val="21"/>
                <w:lang w:eastAsia="pt-BR"/>
              </w:rPr>
              <w:t> </w:t>
            </w:r>
            <w:r w:rsidRPr="005F2077">
              <w:rPr>
                <w:rFonts w:ascii="Arial" w:eastAsia="Times New Roman" w:hAnsi="Arial" w:cs="Arial"/>
                <w:b/>
                <w:bCs/>
                <w:sz w:val="21"/>
                <w:szCs w:val="21"/>
                <w:lang w:eastAsia="pt-BR"/>
              </w:rPr>
              <w:t>e</w:t>
            </w:r>
            <w:r w:rsidRPr="005F2077">
              <w:rPr>
                <w:rFonts w:ascii="Arial" w:eastAsia="Times New Roman" w:hAnsi="Arial" w:cs="Arial"/>
                <w:sz w:val="21"/>
                <w:szCs w:val="21"/>
                <w:lang w:eastAsia="pt-BR"/>
              </w:rPr>
              <w:t> </w:t>
            </w:r>
            <w:hyperlink r:id="rId6" w:history="1">
              <w:r w:rsidRPr="005F2077">
                <w:rPr>
                  <w:rFonts w:ascii="Arial" w:eastAsia="Times New Roman" w:hAnsi="Arial" w:cs="Arial"/>
                  <w:color w:val="0000FF"/>
                  <w:sz w:val="21"/>
                  <w:szCs w:val="21"/>
                  <w:u w:val="single"/>
                  <w:lang w:eastAsia="pt-BR"/>
                </w:rPr>
                <w:t>fabriciosticma@onda.com.br</w:t>
              </w:r>
            </w:hyperlink>
            <w:r w:rsidRPr="005F2077">
              <w:rPr>
                <w:rFonts w:ascii="Arial" w:eastAsia="Times New Roman" w:hAnsi="Arial" w:cs="Arial"/>
                <w:sz w:val="21"/>
                <w:szCs w:val="21"/>
                <w:lang w:eastAsia="pt-BR"/>
              </w:rPr>
              <w:t>, </w:t>
            </w:r>
            <w:r w:rsidRPr="005F2077">
              <w:rPr>
                <w:rFonts w:ascii="Arial" w:eastAsia="Times New Roman" w:hAnsi="Arial" w:cs="Arial"/>
                <w:b/>
                <w:bCs/>
                <w:sz w:val="21"/>
                <w:szCs w:val="21"/>
                <w:lang w:eastAsia="pt-BR"/>
              </w:rPr>
              <w:t>sob pena de invalidação correspondente</w:t>
            </w:r>
            <w:r w:rsidRPr="005F2077">
              <w:rPr>
                <w:rFonts w:ascii="Arial" w:eastAsia="Times New Roman" w:hAnsi="Arial" w:cs="Arial"/>
                <w:sz w:val="21"/>
                <w:szCs w:val="21"/>
                <w:lang w:eastAsia="pt-BR"/>
              </w:rPr>
              <w:t>;</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lastRenderedPageBreak/>
              <w:t>PARÁGRAFO  QUARTO</w:t>
            </w:r>
            <w:r w:rsidRPr="005F2077">
              <w:rPr>
                <w:rFonts w:ascii="Arial" w:eastAsia="Times New Roman" w:hAnsi="Arial" w:cs="Arial"/>
                <w:sz w:val="21"/>
                <w:szCs w:val="21"/>
                <w:lang w:eastAsia="pt-BR"/>
              </w:rPr>
              <w:t>: </w:t>
            </w:r>
            <w:r w:rsidRPr="005F2077">
              <w:rPr>
                <w:rFonts w:ascii="Arial" w:eastAsia="Times New Roman" w:hAnsi="Arial" w:cs="Arial"/>
                <w:b/>
                <w:bCs/>
                <w:sz w:val="21"/>
                <w:szCs w:val="21"/>
                <w:lang w:eastAsia="pt-BR"/>
              </w:rPr>
              <w:t>COMPENSAÇÃO</w:t>
            </w:r>
            <w:r w:rsidRPr="005F2077">
              <w:rPr>
                <w:rFonts w:ascii="Arial" w:eastAsia="Times New Roman" w:hAnsi="Arial" w:cs="Arial"/>
                <w:sz w:val="21"/>
                <w:szCs w:val="21"/>
                <w:lang w:eastAsia="pt-BR"/>
              </w:rPr>
              <w:t>: Eventual inobservância das exigências legais relati-vamente à adoção do regime de compensação horária  semanal,  não  implicará  na  repetição  do  pagamento das  horas  excedentes,  sendo devido, apenas, o adicional respectivo;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QUINTO</w:t>
            </w:r>
            <w:r w:rsidRPr="005F2077">
              <w:rPr>
                <w:rFonts w:ascii="Arial" w:eastAsia="Times New Roman" w:hAnsi="Arial" w:cs="Arial"/>
                <w:sz w:val="21"/>
                <w:szCs w:val="21"/>
                <w:lang w:eastAsia="pt-BR"/>
              </w:rPr>
              <w:t>: </w:t>
            </w:r>
            <w:r w:rsidRPr="005F2077">
              <w:rPr>
                <w:rFonts w:ascii="Arial" w:eastAsia="Times New Roman" w:hAnsi="Arial" w:cs="Arial"/>
                <w:b/>
                <w:bCs/>
                <w:sz w:val="21"/>
                <w:szCs w:val="21"/>
                <w:lang w:eastAsia="pt-BR"/>
              </w:rPr>
              <w:t>HORAS EXTRAS.  COMISSIONISTA  PURO  OU  MISTO</w:t>
            </w:r>
            <w:r w:rsidRPr="005F2077">
              <w:rPr>
                <w:rFonts w:ascii="Arial" w:eastAsia="Times New Roman" w:hAnsi="Arial" w:cs="Arial"/>
                <w:sz w:val="21"/>
                <w:szCs w:val="21"/>
                <w:lang w:eastAsia="pt-BR"/>
              </w:rPr>
              <w:t>: O empregado, sujeito a controle de horário, remunerado exclusivamente ou não à base de comissões, tem direito ao adicional extraordinário de, no mínimo, 50%  (cinquenta  por  cento)  pelo trabalho em horas extras,  calculado sobre o valor das comissões a ela referentes;</w:t>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br/>
              <w:t>CLÁUSULA VIGÉSIMA SEXTA - JORNADA FLEXÍVEL DE TRABALHO (BANCO DE HORAS)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after="0" w:line="232"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A duração normal do trabalho, para os empregados em qualquer atividade correspondente, não excederá de 8 (oito) horas diárias, desde que não seja fixado expressamente outro limite.</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PRIMEIRO:</w:t>
            </w:r>
            <w:r w:rsidRPr="005F2077">
              <w:rPr>
                <w:rFonts w:ascii="Arial" w:eastAsia="Times New Roman" w:hAnsi="Arial" w:cs="Arial"/>
                <w:sz w:val="21"/>
                <w:szCs w:val="21"/>
                <w:lang w:eastAsia="pt-BR"/>
              </w:rPr>
              <w:t> A duração diária do trabalho poderá ser acrescida de horas extras, em número não excedente de duas, por acordo individual, convenção coletiva ou acordo coletivo de trabalho;</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SEGUNDO:</w:t>
            </w:r>
            <w:r w:rsidRPr="005F2077">
              <w:rPr>
                <w:rFonts w:ascii="Arial" w:eastAsia="Times New Roman" w:hAnsi="Arial" w:cs="Arial"/>
                <w:sz w:val="21"/>
                <w:szCs w:val="21"/>
                <w:lang w:eastAsia="pt-BR"/>
              </w:rPr>
              <w:t> A remuneração da hora extra será, pelo menos, 50% (cinquenta por cento) superior à da hora normal;</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TERCEIRO:</w:t>
            </w:r>
            <w:r w:rsidRPr="005F2077">
              <w:rPr>
                <w:rFonts w:ascii="Arial" w:eastAsia="Times New Roman" w:hAnsi="Arial" w:cs="Arial"/>
                <w:sz w:val="21"/>
                <w:szCs w:val="21"/>
                <w:lang w:eastAsia="pt-BR"/>
              </w:rPr>
              <w:t> Poderá ser dispensado o acréscimo de salário se, por força de acordo ou convenção coletiva de trabalho, o excesso de horas em um dia for compensado pela correspondente diminuição em outro dia, de maneira que não exceda, no período máximo de seis meses, à soma das jornadas semanais de trabalho previstas, nem seja ultrapassado o limite máximo de dez horas diárias;</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QUARTO:</w:t>
            </w:r>
            <w:r w:rsidRPr="005F2077">
              <w:rPr>
                <w:rFonts w:ascii="Arial" w:eastAsia="Times New Roman" w:hAnsi="Arial" w:cs="Arial"/>
                <w:sz w:val="21"/>
                <w:szCs w:val="21"/>
                <w:lang w:eastAsia="pt-BR"/>
              </w:rPr>
              <w:t> Na hipótese de rescisão do contrato de trabalho sem que tenha havido a compensação integral da jornada extraordinária, na forma dos parágrafos terceiro e quinto desta cláusula, o trabalhador terá direito ao pagamento das horas extras não compensadas, calculadas sobre o valor da remu-neração na data da rescisão;</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QUINTO:</w:t>
            </w:r>
            <w:r w:rsidRPr="005F2077">
              <w:rPr>
                <w:rFonts w:ascii="Arial" w:eastAsia="Times New Roman" w:hAnsi="Arial" w:cs="Arial"/>
                <w:sz w:val="21"/>
                <w:szCs w:val="21"/>
                <w:lang w:eastAsia="pt-BR"/>
              </w:rPr>
              <w:t> O banco de horas de que trata o parágrafo terceiro deverá ser pactuado por acordo individual escrito, desde que a compensação ocorra no período máximo de seis meses, respeitados porém, eventuais acordos já firmados anteriormente à celebração da presente CCT;</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SEXTO:</w:t>
            </w:r>
            <w:r w:rsidRPr="005F2077">
              <w:rPr>
                <w:rFonts w:ascii="Arial" w:eastAsia="Times New Roman" w:hAnsi="Arial" w:cs="Arial"/>
                <w:sz w:val="21"/>
                <w:szCs w:val="21"/>
                <w:lang w:eastAsia="pt-BR"/>
              </w:rPr>
              <w:t> É lícito o regime de compensação de jornada estabelecido por acordo individual e escrito, para a compensação no mesmo mês, respeitados porém, eventuais acordos já firmados anteriormente à celebração da presente CCT;</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SÉTIMO:</w:t>
            </w:r>
            <w:r w:rsidRPr="005F2077">
              <w:rPr>
                <w:rFonts w:ascii="Arial" w:eastAsia="Times New Roman" w:hAnsi="Arial" w:cs="Arial"/>
                <w:sz w:val="21"/>
                <w:szCs w:val="21"/>
                <w:lang w:eastAsia="pt-BR"/>
              </w:rPr>
              <w:t> O não atendimento das exigências legais para compensação de jornada, inclusive quando estabelecida mediante acordo escrito, não implicará a repetição do pagamento das horas excedentes à jornada normal diária se não ultrapassada a duração máxima semanal, sendo devido apenas o respectivo adicional, respeitados porém, eventuais acordos já firmados anteriormente à celebração da presente CCT;</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OITAVO:</w:t>
            </w:r>
            <w:r w:rsidRPr="005F2077">
              <w:rPr>
                <w:rFonts w:ascii="Arial" w:eastAsia="Times New Roman" w:hAnsi="Arial" w:cs="Arial"/>
                <w:sz w:val="21"/>
                <w:szCs w:val="21"/>
                <w:lang w:eastAsia="pt-BR"/>
              </w:rPr>
              <w:t> A prestação de horas extras habituais não descaracterizará o acordo de compensação de jornada, o banco de horas, assim como o regime de compensação  horária  "12 x 36"  horas;</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sz w:val="24"/>
                <w:szCs w:val="24"/>
                <w:lang w:eastAsia="pt-BR"/>
              </w:rPr>
              <w:t> </w:t>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br/>
              <w:t>CLÁUSULA VIGÉSIMA SÉTIMA - REGIME DE COMPENSAÇÃO HORÁRIA “12 X 36”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after="0" w:line="240"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Em exceção ao disposto no artigo 59 da CLT, é facultado às partes, mediante prévio acordo individual escrito, estabelecer horário de trabalho de doze horas seguidas por trinta e seis horas ininterruptas de descanso, observados ou indenizados os intervalos para repouso e alimentação.</w:t>
            </w:r>
          </w:p>
          <w:p w:rsidR="005F2077" w:rsidRPr="005F2077" w:rsidRDefault="005F2077" w:rsidP="005F2077">
            <w:pPr>
              <w:spacing w:after="0" w:line="240"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40" w:lineRule="atLeast"/>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ÚNICO:</w:t>
            </w:r>
            <w:r w:rsidRPr="005F2077">
              <w:rPr>
                <w:rFonts w:ascii="Arial" w:eastAsia="Times New Roman" w:hAnsi="Arial" w:cs="Arial"/>
                <w:sz w:val="21"/>
                <w:szCs w:val="21"/>
                <w:lang w:eastAsia="pt-BR"/>
              </w:rPr>
              <w:t> A remuneração mensal pactuada pelo horário previsto no caput deste artigo abrangerá os pagamentos devidos pelo descanso semanal remunerado e pelo descanso em feriados, e serão considerados compensados os feriados e as prorrogações de trabalho noturno, quando houver, de que tratam o artigo 70 e o parágrafo 5º do artigo 73 da CLT;</w:t>
            </w:r>
          </w:p>
          <w:p w:rsidR="005F2077" w:rsidRPr="005F2077" w:rsidRDefault="005F2077" w:rsidP="005F2077">
            <w:pPr>
              <w:spacing w:after="0" w:line="240" w:lineRule="atLeast"/>
              <w:jc w:val="both"/>
              <w:rPr>
                <w:rFonts w:ascii="Arial" w:eastAsia="Times New Roman" w:hAnsi="Arial" w:cs="Arial"/>
                <w:sz w:val="21"/>
                <w:szCs w:val="21"/>
                <w:lang w:eastAsia="pt-BR"/>
              </w:rPr>
            </w:pP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br/>
            </w:r>
            <w:r w:rsidRPr="005F2077">
              <w:rPr>
                <w:rFonts w:ascii="Arial" w:eastAsia="Times New Roman" w:hAnsi="Arial" w:cs="Arial"/>
                <w:b/>
                <w:bCs/>
                <w:sz w:val="21"/>
                <w:szCs w:val="21"/>
                <w:lang w:eastAsia="pt-BR"/>
              </w:rPr>
              <w:lastRenderedPageBreak/>
              <w:t>CLÁUSULA VIGÉSIMA OITAVA - AUSÊNCIAS LEGAIS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O empregado terá direito às seguintes ausências legais: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a)</w:t>
            </w:r>
            <w:r w:rsidRPr="005F2077">
              <w:rPr>
                <w:rFonts w:ascii="Arial" w:eastAsia="Times New Roman" w:hAnsi="Arial" w:cs="Arial"/>
                <w:sz w:val="21"/>
                <w:szCs w:val="21"/>
                <w:lang w:eastAsia="pt-BR"/>
              </w:rPr>
              <w:t> até 3 (três) dias consecutivos, em caso de falecimento do cônjuge, ascendente, descendente, irmão ou pessoa que, declarada em sua carteira de trabalho e previdência social, viva sob sua dependência econômica;</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b)</w:t>
            </w:r>
            <w:r w:rsidRPr="005F2077">
              <w:rPr>
                <w:rFonts w:ascii="Arial" w:eastAsia="Times New Roman" w:hAnsi="Arial" w:cs="Arial"/>
                <w:sz w:val="21"/>
                <w:szCs w:val="21"/>
                <w:lang w:eastAsia="pt-BR"/>
              </w:rPr>
              <w:t> até 3 (três) dias consecutivos, em virtude de casamento;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c)</w:t>
            </w:r>
            <w:r w:rsidRPr="005F2077">
              <w:rPr>
                <w:rFonts w:ascii="Arial" w:eastAsia="Times New Roman" w:hAnsi="Arial" w:cs="Arial"/>
                <w:sz w:val="21"/>
                <w:szCs w:val="21"/>
                <w:lang w:eastAsia="pt-BR"/>
              </w:rPr>
              <w:t> por 5 (cinco) dias, em caso de nascimento de filho no decorrer da primeira semana;</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d)</w:t>
            </w:r>
            <w:r w:rsidRPr="005F2077">
              <w:rPr>
                <w:rFonts w:ascii="Arial" w:eastAsia="Times New Roman" w:hAnsi="Arial" w:cs="Arial"/>
                <w:sz w:val="21"/>
                <w:szCs w:val="21"/>
                <w:lang w:eastAsia="pt-BR"/>
              </w:rPr>
              <w:t> por um dia, em cada 12 (doze) meses de trabalho, em caso de doação voluntária de sangue devidamente comprovada;</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e)</w:t>
            </w:r>
            <w:r w:rsidRPr="005F2077">
              <w:rPr>
                <w:rFonts w:ascii="Arial" w:eastAsia="Times New Roman" w:hAnsi="Arial" w:cs="Arial"/>
                <w:sz w:val="21"/>
                <w:szCs w:val="21"/>
                <w:lang w:eastAsia="pt-BR"/>
              </w:rPr>
              <w:t> até 2 (dois) dias consecutivos ou não, para o fim de se alistar eleitor, nos termos da lei respectiva;</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f)</w:t>
            </w:r>
            <w:r w:rsidRPr="005F2077">
              <w:rPr>
                <w:rFonts w:ascii="Arial" w:eastAsia="Times New Roman" w:hAnsi="Arial" w:cs="Arial"/>
                <w:sz w:val="21"/>
                <w:szCs w:val="21"/>
                <w:lang w:eastAsia="pt-BR"/>
              </w:rPr>
              <w:t> no período de tempo em que tiver de cumprir as exigências do Serviço Militar referidas na letra "c" do artigo 65 da Lei nº 4.375, de 17 de agosto de 1964 (Lei do Serviço Militar);</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g)</w:t>
            </w:r>
            <w:r w:rsidRPr="005F2077">
              <w:rPr>
                <w:rFonts w:ascii="Arial" w:eastAsia="Times New Roman" w:hAnsi="Arial" w:cs="Arial"/>
                <w:sz w:val="21"/>
                <w:szCs w:val="21"/>
                <w:lang w:eastAsia="pt-BR"/>
              </w:rPr>
              <w:t> nos dias em que estiver comprovadamente realizando provas de exame vestibular para ingresso em estabelecimento de ensino superior;</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h)</w:t>
            </w:r>
            <w:r w:rsidRPr="005F2077">
              <w:rPr>
                <w:rFonts w:ascii="Arial" w:eastAsia="Times New Roman" w:hAnsi="Arial" w:cs="Arial"/>
                <w:sz w:val="21"/>
                <w:szCs w:val="21"/>
                <w:lang w:eastAsia="pt-BR"/>
              </w:rPr>
              <w:t> pelo tempo que se fizer necessário, quando tiver que comparecer a juízo;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i)</w:t>
            </w:r>
            <w:r w:rsidRPr="005F2077">
              <w:rPr>
                <w:rFonts w:ascii="Arial" w:eastAsia="Times New Roman" w:hAnsi="Arial" w:cs="Arial"/>
                <w:sz w:val="21"/>
                <w:szCs w:val="21"/>
                <w:lang w:eastAsia="pt-BR"/>
              </w:rPr>
              <w:t> pelo tempo que se fizer necessário, quando, na qualidade de representante de entidade sindical, estiver participando de reunião oficial de organismo internacional do qual o Brasil seja membro;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j)</w:t>
            </w:r>
            <w:r w:rsidRPr="005F2077">
              <w:rPr>
                <w:rFonts w:ascii="Arial" w:eastAsia="Times New Roman" w:hAnsi="Arial" w:cs="Arial"/>
                <w:sz w:val="21"/>
                <w:szCs w:val="21"/>
                <w:lang w:eastAsia="pt-BR"/>
              </w:rPr>
              <w:t> até  2 (dois) dias para acompanhar consultas médicas e exames complementares durante o período de gravidez de sua esposa ou companheira;</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k)</w:t>
            </w:r>
            <w:r w:rsidRPr="005F2077">
              <w:rPr>
                <w:rFonts w:ascii="Arial" w:eastAsia="Times New Roman" w:hAnsi="Arial" w:cs="Arial"/>
                <w:sz w:val="21"/>
                <w:szCs w:val="21"/>
                <w:lang w:eastAsia="pt-BR"/>
              </w:rPr>
              <w:t> por 1 (um) dia útil em caso de internação de filho, limitando-se a referida ausência a duas vezes por ano;</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t>FÉRIAS E LICENÇAS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FÉRIAS COLETIVAS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VIGÉSIMA NONA - FÉRIAS COLETIVAS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Poderão ser concedidas férias coletivas a todos os empregados da empresa ou de determinados estabele-cimentos ou setores da mesma.</w:t>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PRIMEIRO:</w:t>
            </w:r>
            <w:r w:rsidRPr="005F2077">
              <w:rPr>
                <w:rFonts w:ascii="Arial" w:eastAsia="Times New Roman" w:hAnsi="Arial" w:cs="Arial"/>
                <w:sz w:val="21"/>
                <w:szCs w:val="21"/>
                <w:lang w:eastAsia="pt-BR"/>
              </w:rPr>
              <w:t> As férias poderão ser gozadas em 2 (dois) períodos anuais desde que nenhum deles seja inferior a 10 (dez) dias corridos;</w:t>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SEGUNDO:</w:t>
            </w:r>
            <w:r w:rsidRPr="005F2077">
              <w:rPr>
                <w:rFonts w:ascii="Arial" w:eastAsia="Times New Roman" w:hAnsi="Arial" w:cs="Arial"/>
                <w:sz w:val="21"/>
                <w:szCs w:val="21"/>
                <w:lang w:eastAsia="pt-BR"/>
              </w:rPr>
              <w:t> Para os fins previstos em lei, o empregador comunicará ao órgão local do Ministério do Trabalho, com a antecedência mínima de 15 (quinze) dias, as datas de início e fim das férias, precisando quais os estabelecimentos ou setores abrangidos pela medida;</w:t>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TERCEIRO:</w:t>
            </w:r>
            <w:r w:rsidRPr="005F2077">
              <w:rPr>
                <w:rFonts w:ascii="Arial" w:eastAsia="Times New Roman" w:hAnsi="Arial" w:cs="Arial"/>
                <w:sz w:val="21"/>
                <w:szCs w:val="21"/>
                <w:lang w:eastAsia="pt-BR"/>
              </w:rPr>
              <w:t> Em igual prazo, o empregador enviará cópia da aludida comunicação ao sindicato profissional, e providenciará a afixação de aviso nos locais de trabalho;</w:t>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lastRenderedPageBreak/>
              <w:t> </w:t>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QUARTO: </w:t>
            </w:r>
            <w:r w:rsidRPr="005F2077">
              <w:rPr>
                <w:rFonts w:ascii="Arial" w:eastAsia="Times New Roman" w:hAnsi="Arial" w:cs="Arial"/>
                <w:sz w:val="21"/>
                <w:szCs w:val="21"/>
                <w:lang w:eastAsia="pt-BR"/>
              </w:rPr>
              <w:t>Os empregados contratados há menos de 12 (doze) meses gozarão, na oportunidade, férias proporcionais, iniciando-se, então, novo período aquisitivo;</w:t>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QUINTO:</w:t>
            </w:r>
            <w:r w:rsidRPr="005F2077">
              <w:rPr>
                <w:rFonts w:ascii="Arial" w:eastAsia="Times New Roman" w:hAnsi="Arial" w:cs="Arial"/>
                <w:sz w:val="21"/>
                <w:szCs w:val="21"/>
                <w:lang w:eastAsia="pt-BR"/>
              </w:rPr>
              <w:t> Na eventual hipótese de ocorrência de qualquer imprevisibilidade operacional interna ou externa, caso fortuito ou motivo de força maior, estarão as empresas mediante prévia comunicação escrita ao Sindicato Profissional, dispensadas do cumprimento de tais respectivas comunicações previstas nos parágrafos segundo e terceiro acima, atendida a imperiosa necessidade empresarial correspondente;</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SEXTO: </w:t>
            </w:r>
            <w:r w:rsidRPr="005F2077">
              <w:rPr>
                <w:rFonts w:ascii="Arial" w:eastAsia="Times New Roman" w:hAnsi="Arial" w:cs="Arial"/>
                <w:sz w:val="21"/>
                <w:szCs w:val="21"/>
                <w:lang w:eastAsia="pt-BR"/>
              </w:rPr>
              <w:t>Não serão computados como período de férias coletivas, os dias vinte e cinco de dezembro e primeiro de janeiro;</w:t>
            </w:r>
          </w:p>
          <w:p w:rsidR="005F2077" w:rsidRPr="005F2077" w:rsidRDefault="005F2077" w:rsidP="005F2077">
            <w:pPr>
              <w:spacing w:after="0"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OUTRAS DISPOSIÇÕES SOBRE FÉRIAS E LICENÇAS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TRIGÉSIMA - FÉRIAS:</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As férias serão concedidas por ato do empregador, em um só período, nos 12 (doze) meses subsequentes à data em que o empregado tiver adquirido o direito.</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PRIMEIRO:</w:t>
            </w:r>
            <w:r w:rsidRPr="005F2077">
              <w:rPr>
                <w:rFonts w:ascii="Arial" w:eastAsia="Times New Roman" w:hAnsi="Arial" w:cs="Arial"/>
                <w:sz w:val="21"/>
                <w:szCs w:val="21"/>
                <w:lang w:eastAsia="pt-BR"/>
              </w:rPr>
              <w:t> Desde que haja concordância do empregado, as férias poderão ser usufruídas em até três períodos, sendo que um deles não poderá ser inferior a quatorze dias corridos e os demais não poderão ser inferiores a cinco dias corridos, cada um;</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SEGUNDO:</w:t>
            </w:r>
            <w:r w:rsidRPr="005F2077">
              <w:rPr>
                <w:rFonts w:ascii="Arial" w:eastAsia="Times New Roman" w:hAnsi="Arial" w:cs="Arial"/>
                <w:sz w:val="21"/>
                <w:szCs w:val="21"/>
                <w:lang w:eastAsia="pt-BR"/>
              </w:rPr>
              <w:t> É vedado o início das férias no período de dois dias que antecede feriado ou dia de repouso semanal remunerado;</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TERCEIRO:</w:t>
            </w:r>
            <w:r w:rsidRPr="005F2077">
              <w:rPr>
                <w:rFonts w:ascii="Arial" w:eastAsia="Times New Roman" w:hAnsi="Arial" w:cs="Arial"/>
                <w:sz w:val="21"/>
                <w:szCs w:val="21"/>
                <w:lang w:eastAsia="pt-BR"/>
              </w:rPr>
              <w:t> A concessão das férias será participada, por escrito, ao empregado, com antecedência de, no mínimo, 30 (trinta) dias. Dessa participação o interessado dará recibo;</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QUARTO:</w:t>
            </w:r>
            <w:r w:rsidRPr="005F2077">
              <w:rPr>
                <w:rFonts w:ascii="Arial" w:eastAsia="Times New Roman" w:hAnsi="Arial" w:cs="Arial"/>
                <w:sz w:val="21"/>
                <w:szCs w:val="21"/>
                <w:lang w:eastAsia="pt-BR"/>
              </w:rPr>
              <w:t> O empregado não poderá entrar no gozo das férias sem que apresente ao empregador sua Carteira de Trabalho e Previdência Social, para que nela seja anotada a respectiva concessão;</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QUINTO: </w:t>
            </w:r>
            <w:r w:rsidRPr="005F2077">
              <w:rPr>
                <w:rFonts w:ascii="Arial" w:eastAsia="Times New Roman" w:hAnsi="Arial" w:cs="Arial"/>
                <w:sz w:val="21"/>
                <w:szCs w:val="21"/>
                <w:lang w:eastAsia="pt-BR"/>
              </w:rPr>
              <w:t>A concessão das férias será, igualmente, anotada no livro ou nas fichas de registro dos empregados;</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SEXTO:</w:t>
            </w:r>
            <w:r w:rsidRPr="005F2077">
              <w:rPr>
                <w:rFonts w:ascii="Arial" w:eastAsia="Times New Roman" w:hAnsi="Arial" w:cs="Arial"/>
                <w:sz w:val="21"/>
                <w:szCs w:val="21"/>
                <w:lang w:eastAsia="pt-BR"/>
              </w:rPr>
              <w:t> A época da concessão das férias será a que melhor consulte os interesses do empregador;</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SÉTIMO:</w:t>
            </w:r>
            <w:r w:rsidRPr="005F2077">
              <w:rPr>
                <w:rFonts w:ascii="Arial" w:eastAsia="Times New Roman" w:hAnsi="Arial" w:cs="Arial"/>
                <w:sz w:val="21"/>
                <w:szCs w:val="21"/>
                <w:lang w:eastAsia="pt-BR"/>
              </w:rPr>
              <w:t> Os membros de uma família, que trabalharem no mesmo estabelecimento ou empresa, terão direito a gozar férias no mesmo período, se assim o desejarem e se disto não resultar prejuízo para o serviço;</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OITAVO:</w:t>
            </w:r>
            <w:r w:rsidRPr="005F2077">
              <w:rPr>
                <w:rFonts w:ascii="Arial" w:eastAsia="Times New Roman" w:hAnsi="Arial" w:cs="Arial"/>
                <w:sz w:val="21"/>
                <w:szCs w:val="21"/>
                <w:lang w:eastAsia="pt-BR"/>
              </w:rPr>
              <w:t> O empregado estudante, menor de 18 (dezoito) anos, terá direito a fazer coincidir suas férias com as férias escolares;</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NONO:</w:t>
            </w:r>
            <w:r w:rsidRPr="005F2077">
              <w:rPr>
                <w:rFonts w:ascii="Arial" w:eastAsia="Times New Roman" w:hAnsi="Arial" w:cs="Arial"/>
                <w:sz w:val="21"/>
                <w:szCs w:val="21"/>
                <w:lang w:eastAsia="pt-BR"/>
              </w:rPr>
              <w:t> Sempre que as férias forem concedidas após o prazo de que trata o artigo 134 da CLT, o empregador pagará em dobro a respectiva remuneração;</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DÉCIMO:</w:t>
            </w:r>
            <w:r w:rsidRPr="005F2077">
              <w:rPr>
                <w:rFonts w:ascii="Arial" w:eastAsia="Times New Roman" w:hAnsi="Arial" w:cs="Arial"/>
                <w:sz w:val="21"/>
                <w:szCs w:val="21"/>
                <w:lang w:eastAsia="pt-BR"/>
              </w:rPr>
              <w:t> Durante as férias, o empregado não poderá prestar serviços a outro empregador, salvo se estiver obrigado a fazê-lo em virtude de contrato de trabalho regularmente mantido com aquele;</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after="0" w:line="228" w:lineRule="atLeast"/>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DÉCIMO PRIMEIRO: </w:t>
            </w:r>
            <w:r w:rsidRPr="005F2077">
              <w:rPr>
                <w:rFonts w:ascii="Arial" w:eastAsia="Times New Roman" w:hAnsi="Arial" w:cs="Arial"/>
                <w:sz w:val="21"/>
                <w:szCs w:val="21"/>
                <w:lang w:eastAsia="pt-BR"/>
              </w:rPr>
              <w:t>Quando o reajuste salarial ocorrer   durante o   período de férias, a complementação do pagamento da mesmadeverá   ser</w:t>
            </w:r>
            <w:r w:rsidRPr="005F2077">
              <w:rPr>
                <w:rFonts w:ascii="Arial" w:eastAsia="Times New Roman" w:hAnsi="Arial" w:cs="Arial"/>
                <w:b/>
                <w:bCs/>
                <w:sz w:val="21"/>
                <w:szCs w:val="21"/>
                <w:lang w:eastAsia="pt-BR"/>
              </w:rPr>
              <w:t>   </w:t>
            </w:r>
            <w:r w:rsidRPr="005F2077">
              <w:rPr>
                <w:rFonts w:ascii="Arial" w:eastAsia="Times New Roman" w:hAnsi="Arial" w:cs="Arial"/>
                <w:sz w:val="21"/>
                <w:szCs w:val="21"/>
                <w:lang w:eastAsia="pt-BR"/>
              </w:rPr>
              <w:t>efetuado   no   primeiro   mês   subsequente   ao   gozo   correspondente;</w:t>
            </w:r>
          </w:p>
          <w:p w:rsidR="005F2077" w:rsidRPr="005F2077" w:rsidRDefault="005F2077" w:rsidP="005F2077">
            <w:pPr>
              <w:spacing w:after="0" w:line="228" w:lineRule="atLeast"/>
              <w:jc w:val="both"/>
              <w:rPr>
                <w:rFonts w:ascii="Arial" w:eastAsia="Times New Roman" w:hAnsi="Arial" w:cs="Arial"/>
                <w:sz w:val="21"/>
                <w:szCs w:val="21"/>
                <w:lang w:eastAsia="pt-BR"/>
              </w:rPr>
            </w:pP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sz w:val="21"/>
                <w:szCs w:val="21"/>
                <w:lang w:eastAsia="pt-BR"/>
              </w:rPr>
              <w:lastRenderedPageBreak/>
              <w:br/>
            </w:r>
            <w:r w:rsidRPr="005F2077">
              <w:rPr>
                <w:rFonts w:ascii="Arial" w:eastAsia="Times New Roman" w:hAnsi="Arial" w:cs="Arial"/>
                <w:b/>
                <w:bCs/>
                <w:sz w:val="21"/>
                <w:szCs w:val="21"/>
                <w:lang w:eastAsia="pt-BR"/>
              </w:rPr>
              <w:t>SAÚDE E SEGURANÇA DO TRABALHADOR</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OUTRAS NORMAS DE PREVENÇÃO DE ACIDENTES E DOENÇAS PROFISSIONAIS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TRIGÉSIMA PRIMEIRA - PROTEÇÃO DO TRABALHADOR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after="0" w:line="220"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Aconselha-se às empresas, no primeiro dia de trabalho do empregado, dedicarem tantas horas quantas forem necessárias para a demonstração e instrução dos equipamentos de proteção individual, dos riscos da atividade a ser exercida, do local de trabalho, como também o programa de prevenção de acidentes de trabalho desenvolvido;</w:t>
            </w:r>
          </w:p>
          <w:p w:rsidR="005F2077" w:rsidRPr="005F2077" w:rsidRDefault="005F2077" w:rsidP="005F2077">
            <w:pPr>
              <w:spacing w:after="0" w:line="220" w:lineRule="atLeast"/>
              <w:jc w:val="both"/>
              <w:rPr>
                <w:rFonts w:ascii="Arial" w:eastAsia="Times New Roman" w:hAnsi="Arial" w:cs="Arial"/>
                <w:sz w:val="21"/>
                <w:szCs w:val="21"/>
                <w:lang w:eastAsia="pt-BR"/>
              </w:rPr>
            </w:pP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br/>
              <w:t>CLÁUSULA TRIGÉSIMA SEGUNDA - FERRAMENTAS, UNIFORMES E EQUIPAMENTO DE PROTEÇÃO:</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É de responsabilidade das empresas o fornecimento de todas as ferramentas necessárias para o desenvolvimento do trabalho do empregado, ficando proibida a exigência de qualquer utensílio por parte do empregador. Da mesma forma, as empresas fornecerão gratuitamente uniformes e outras peças de vestimentas quando de uso obrigatório, inclusive botas de borracha para utilização nos locais de pisos encharcados. Para a guarda dos EPI´s, uniformes e ferramentas obrigatórias, as empresas fornecerão armário ou caixa.</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ÚNICO</w:t>
            </w:r>
            <w:r w:rsidRPr="005F2077">
              <w:rPr>
                <w:rFonts w:ascii="Arial" w:eastAsia="Times New Roman" w:hAnsi="Arial" w:cs="Arial"/>
                <w:sz w:val="21"/>
                <w:szCs w:val="21"/>
                <w:lang w:eastAsia="pt-BR"/>
              </w:rPr>
              <w:t>: A higienização do uniforme é de responsabilidade do trabalhador, salvo nas hipóteses em que forem necessários procedimentos ou produtos diferentes dos utilizados para limpeza das vestimentas de uso comum;</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t>RELAÇÕES SINDICAIS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GARANTIAS A DIRETORES SINDICAIS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TRIGÉSIMA TERCEIRA - LICENÇA REMUNERADA PARA DIRIGENTES SINDICAIS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after="0" w:line="220"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As empresas se obrigam a fornecer licença remunerada aos dirigentes ou suplentes da entidade sindical, que  porventura  façam  parte  de  seu quadro funcional. A licença a ser concedida, será de no máximo 20 (vinte) dias por ano, independentemente do número de dirigentes que vier a usufruir do disposto nesta cláusula, limitando-se entretanto o benefício a 3 (três) diretores do  sindicato  operário. Neste caso, os vencimentos dos dirigentes sindicais, serão pagos como se trabalhando estivessem;</w:t>
            </w:r>
          </w:p>
          <w:p w:rsidR="005F2077" w:rsidRPr="005F2077" w:rsidRDefault="005F2077" w:rsidP="005F2077">
            <w:pPr>
              <w:spacing w:after="0" w:line="220" w:lineRule="atLeast"/>
              <w:jc w:val="both"/>
              <w:rPr>
                <w:rFonts w:ascii="Arial" w:eastAsia="Times New Roman" w:hAnsi="Arial" w:cs="Arial"/>
                <w:sz w:val="21"/>
                <w:szCs w:val="21"/>
                <w:lang w:eastAsia="pt-BR"/>
              </w:rPr>
            </w:pP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CONTRIBUIÇÕES SINDICAIS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TRIGÉSIMA QUARTA - RECOLHIMENTO DE MENSALIDADES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De acordo com o artigo 545, parágrafo único, da CLT, as empresas são obrigadas a descontar em folha de pagamento, as mensalidades do sindicato operário, que serão recolhidas até o quinto dia útil do mês subsequente ao desconto. Os recolhimentos efetuados entre o quinto dia útil e o décimo quinto dia útil;</w:t>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lastRenderedPageBreak/>
              <w:br/>
            </w:r>
            <w:r w:rsidRPr="005F2077">
              <w:rPr>
                <w:rFonts w:ascii="Arial" w:eastAsia="Times New Roman" w:hAnsi="Arial" w:cs="Arial"/>
                <w:b/>
                <w:bCs/>
                <w:sz w:val="21"/>
                <w:szCs w:val="21"/>
                <w:lang w:eastAsia="pt-BR"/>
              </w:rPr>
              <w:br/>
              <w:t>CLÁUSULA TRIGÉSIMA QUINTA - CONTRIBUIÇÃO NEGOCIAL DOS TRABALHADORES:</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Considerando que a Assembleia do STICMA foi realizada com a categoria profissional, inclusive aos não filiados, na forma do artigo 617, parágrafo segundo, da CLT;</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Considerando que a categoria como um todo, independentemente de filiação sindical, foi representada nas negociações coletivas de acordo como estabelecido nos incisos III e VI do artigo oitavo da Constituição da República e abrangida, sem nenhuma distinção na presente convenção coletiva;</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Considerando que a representação da categoria, associados ou não e sua abrangência no instrumento normativo não afeta a liberdade sindical consagrada no inciso V do artigo oitavo da Constituição Federal;</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Considerando que a mesma Assembleia que autorizou o Sindicato a manter negociações coletivas e celebrar esta convenção anuíram, coletivamente, de modo prévio e expresso, aos descontos salariais a título de contribuição negocial, destinados à entidade sindical, nos termos do Estatuto Social;</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Considerando o art. 611 da CLT que determina a aplicação da Convenção Coletiva de Trabalho para todos os representados pela Entidade Sindical;</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Considerando a importância de representação sindical pela entidade de classe:</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PRIMEIRO</w:t>
            </w:r>
            <w:r w:rsidRPr="005F2077">
              <w:rPr>
                <w:rFonts w:ascii="Arial" w:eastAsia="Times New Roman" w:hAnsi="Arial" w:cs="Arial"/>
                <w:sz w:val="21"/>
                <w:szCs w:val="21"/>
                <w:lang w:eastAsia="pt-BR"/>
              </w:rPr>
              <w:t>: As empresas abrangidas pelo presente instrumento, obrigam-se a descontar sobre a remuneração de todos os seus empregados e repassar   ao sindicato profissional os percentuais discriminados “per capita”, à exceção dos jovens aprendizes, todos os demais trabalhadores admitidos até 30/04/2020 e abrangidos por este instrumento normativo, aprovado mediante prévia e específica autorização da Assembleia Geral Extraordinária da entidade profissional então realizada em 06/03/2020, consoante expressa convocação e publicação havida no Jornal “Tribuna do Norte” de 03/03/2020, contribuirão com o montante igual a 3,0% (três por cento) descontados da remuneração do mês de julho/2020 e 3,0% (três por cento) descontados da remuneração de novembro/2020, observado porém o limite remuneratório máximo mensal (base de cálculo) de R$ 3.000,00 (três mil reais), cujas importâncias deverão ser recolhidas pelas empresas, em favor do sindicato operário até as datas de 10/08/2020 e 11/12/2020, respectivamente, através de guias bancárias específicas para tanto, as quais deverão ser previamente fornecidas por tal órgão beneficiário, as quais deverão estar disponíveis com máxima antecedência possível no site www.sticmaarapongas.com.br;</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PARAGRÁFO SEGUNDO</w:t>
            </w:r>
            <w:r w:rsidRPr="005F2077">
              <w:rPr>
                <w:rFonts w:ascii="Arial" w:eastAsia="Times New Roman" w:hAnsi="Arial" w:cs="Arial"/>
                <w:sz w:val="21"/>
                <w:szCs w:val="21"/>
                <w:lang w:eastAsia="pt-BR"/>
              </w:rPr>
              <w:t>: Fica estabelecido o amplo  direito de oposição incondicional e irrestrita do trabalhador não associado em relação a tal desconto salarial, o qual deverá ser apresentado individualmente pelo empregado e diretamente ao Sindicato Profissional exclusivamente em sua sede ou subsede no prazo máximo e improrrogável de 15 (quinze) dias após o registro eletrônico do presente instrumento perante o Sistema Mediador - MTE, sem efeito retroativo qualquer, em requerimento manuscrito com identificação e assinatura do oponente. Em se tratando de empregado analfabeto, poderá ele opor-se  através  de  termo  redigido  por outrem, porém subscrito por duas testemunhas devidamente  identificadas;</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PARAGRÁFO TERCEIRO</w:t>
            </w:r>
            <w:r w:rsidRPr="005F2077">
              <w:rPr>
                <w:rFonts w:ascii="Arial" w:eastAsia="Times New Roman" w:hAnsi="Arial" w:cs="Arial"/>
                <w:sz w:val="21"/>
                <w:szCs w:val="21"/>
                <w:lang w:eastAsia="pt-BR"/>
              </w:rPr>
              <w:t>: Obriga-se tal entidade profissional, a  regressivamente  garantir  de  forma incondicional, irrevogável e irretratável, o imediato ressarcimento de qualquer condenação judicial que as empresas eventualmente vierem a sofrer já em primeiro grau de jurisdição, relativamente à devolução das  parcelas  descontadas a  título  de  contribuição  negocial aludida nesta cláusula;</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PARAGRÁFO QUARTO</w:t>
            </w:r>
            <w:r w:rsidRPr="005F2077">
              <w:rPr>
                <w:rFonts w:ascii="Arial" w:eastAsia="Times New Roman" w:hAnsi="Arial" w:cs="Arial"/>
                <w:sz w:val="21"/>
                <w:szCs w:val="21"/>
                <w:lang w:eastAsia="pt-BR"/>
              </w:rPr>
              <w:t>: Compromete-se a entidade profissional, a efetuar ampla e geral divulgação da respectiva Convenção Coletiva a todos os empregados  abrangidos  pela  mesma;</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PARAGRÁFO QUINTO</w:t>
            </w:r>
            <w:r w:rsidRPr="005F2077">
              <w:rPr>
                <w:rFonts w:ascii="Arial" w:eastAsia="Times New Roman" w:hAnsi="Arial" w:cs="Arial"/>
                <w:sz w:val="21"/>
                <w:szCs w:val="21"/>
                <w:lang w:eastAsia="pt-BR"/>
              </w:rPr>
              <w:t>: Ocorrendo rescisão do contrato de trabalho por qualquer motivo antes de descontada a segunda parcela, deverá ser efetuado o desconto da mesma por ocasião da rescisão, bem como, do empregado que no mês do desconto estiver afastado do emprego por qualquer motivo sofrerá o desconto no retorno e a parcela descontada será recolhida ao Sindicato Obreiro até o 10º (décimo) dia útil do mês subsequente ao desconto. O não recolhimento das parcelas descontadas dos empregados no prazo antes estabelecido sujeitará à empresa infratora a multa estabelecida no artigo 600 da CLT, inclusive com correção  monetária;</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lastRenderedPageBreak/>
              <w:t>PARÁGRAFO SEXTO</w:t>
            </w:r>
            <w:r w:rsidRPr="005F2077">
              <w:rPr>
                <w:rFonts w:ascii="Arial" w:eastAsia="Times New Roman" w:hAnsi="Arial" w:cs="Arial"/>
                <w:sz w:val="21"/>
                <w:szCs w:val="21"/>
                <w:lang w:eastAsia="pt-BR"/>
              </w:rPr>
              <w:t>: Quaisquer divergências, esclarecimentos ou dúvidas quanto à referida contribuição deverão ser tratados diretamente com o sindicato profissional, que assume toda e qualquer responsabilidade  em  relação  à  cláusula;</w:t>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br/>
              <w:t>CLÁUSULA TRIGÉSIMA SEXTA - CONTRIBUIÇÃO NEGOCIAL DAS EMPRESAS:</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Conforme decisão da Assembleia Geral Ordinária da categoria  econômica,  realizada  eletronicamente através do aplicativo Zoom Meetings, mediante prévia  convo-cação específica encaminhada por e-mail indivi-dualizado em 12/05/2020, em 26/05/2020, às 17:00 horas, por ampla maioria de votos, aprovou a Contribuição Negocial em favor da sua entidade de classe patronal, destinada ao custeio do Sistema Sindical e Confederativo previsto  no artigo 513-E da CLT no ano de 2020, a qual terá seu recolhimento obrigatório em </w:t>
            </w:r>
            <w:r w:rsidRPr="005F2077">
              <w:rPr>
                <w:rFonts w:ascii="Arial" w:eastAsia="Times New Roman" w:hAnsi="Arial" w:cs="Arial"/>
                <w:b/>
                <w:bCs/>
                <w:sz w:val="21"/>
                <w:szCs w:val="21"/>
                <w:lang w:eastAsia="pt-BR"/>
              </w:rPr>
              <w:t>31 de agosto de 2020</w:t>
            </w:r>
            <w:r w:rsidRPr="005F2077">
              <w:rPr>
                <w:rFonts w:ascii="Arial" w:eastAsia="Times New Roman" w:hAnsi="Arial" w:cs="Arial"/>
                <w:sz w:val="21"/>
                <w:szCs w:val="21"/>
                <w:lang w:eastAsia="pt-BR"/>
              </w:rPr>
              <w:t>, na inalterada importância de </w:t>
            </w:r>
            <w:r w:rsidRPr="005F2077">
              <w:rPr>
                <w:rFonts w:ascii="Arial" w:eastAsia="Times New Roman" w:hAnsi="Arial" w:cs="Arial"/>
                <w:b/>
                <w:bCs/>
                <w:sz w:val="21"/>
                <w:szCs w:val="21"/>
                <w:lang w:eastAsia="pt-BR"/>
              </w:rPr>
              <w:t>R$ 37,00</w:t>
            </w:r>
            <w:r w:rsidRPr="005F2077">
              <w:rPr>
                <w:rFonts w:ascii="Arial" w:eastAsia="Times New Roman" w:hAnsi="Arial" w:cs="Arial"/>
                <w:sz w:val="21"/>
                <w:szCs w:val="21"/>
                <w:lang w:eastAsia="pt-BR"/>
              </w:rPr>
              <w:t> (trinta e sete reais), multiplicada pelo número de correspondentes empregados que figuram na folha de pagamento do mês de janeiro/2020, devendo ser observado o limite mínimo por empresa de </w:t>
            </w:r>
            <w:r w:rsidRPr="005F2077">
              <w:rPr>
                <w:rFonts w:ascii="Arial" w:eastAsia="Times New Roman" w:hAnsi="Arial" w:cs="Arial"/>
                <w:b/>
                <w:bCs/>
                <w:sz w:val="21"/>
                <w:szCs w:val="21"/>
                <w:lang w:eastAsia="pt-BR"/>
              </w:rPr>
              <w:t>R$ 370,00 (trezentos e setenta reais)</w:t>
            </w:r>
            <w:r w:rsidRPr="005F2077">
              <w:rPr>
                <w:rFonts w:ascii="Arial" w:eastAsia="Times New Roman" w:hAnsi="Arial" w:cs="Arial"/>
                <w:sz w:val="21"/>
                <w:szCs w:val="21"/>
                <w:lang w:eastAsia="pt-BR"/>
              </w:rPr>
              <w:t>. O recolhimento em questão, deverá ser efetuado em guias próprias a serem entregues previamente por tal Entidade favorecida.</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ÚNICO: </w:t>
            </w:r>
            <w:r w:rsidRPr="005F2077">
              <w:rPr>
                <w:rFonts w:ascii="Arial" w:eastAsia="Times New Roman" w:hAnsi="Arial" w:cs="Arial"/>
                <w:sz w:val="21"/>
                <w:szCs w:val="21"/>
                <w:lang w:eastAsia="pt-BR"/>
              </w:rPr>
              <w:t>O não atendimento desta obrigatoriedade, sujeitará as respectivas empresas infratoras às penalidades previstas no artigo 600 da CLT (multa de 10% nos 30 primeiros dias, com o adicional de 2% por mês subsequente de atraso, além de juros de mora de 1,0% ao mês e correção monetária), sem prejuízo ainda das sanções administrativas e providências judiciais correspondentes;</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OUTRAS DISPOSIÇÕES SOBRE RELAÇÃO ENTRE SINDICATO E EMPRESA</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TRIGÉSIMA SÉTIMA - QUADRO DE AVISOS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after="0" w:line="232"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Fica assegurado ao sindicato profissional, o direito de  manter nas dependências da empresa um quadro de avisos, em local a ser antecipadamente escolhido entre as partes. Cujos assuntos a serem fixados, deverão ser previamente anuídos pela empresa;</w:t>
            </w:r>
          </w:p>
          <w:p w:rsidR="005F2077" w:rsidRPr="005F2077" w:rsidRDefault="005F2077" w:rsidP="005F2077">
            <w:pPr>
              <w:spacing w:after="0" w:line="232" w:lineRule="atLeast"/>
              <w:jc w:val="both"/>
              <w:rPr>
                <w:rFonts w:ascii="Arial" w:eastAsia="Times New Roman" w:hAnsi="Arial" w:cs="Arial"/>
                <w:sz w:val="21"/>
                <w:szCs w:val="21"/>
                <w:lang w:eastAsia="pt-BR"/>
              </w:rPr>
            </w:pPr>
            <w:r w:rsidRPr="005F2077">
              <w:rPr>
                <w:rFonts w:ascii="Times New Roman" w:eastAsia="Times New Roman" w:hAnsi="Times New Roman" w:cs="Times New Roman"/>
                <w:sz w:val="20"/>
                <w:szCs w:val="20"/>
                <w:lang w:eastAsia="pt-BR"/>
              </w:rPr>
              <w:t> </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t>DISPOSIÇÕES GERAIS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REGRAS PARA A NEGOCIAÇÃO</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TRIGÉSIMA OITAVA - ACORDO COLETIVO DE TRABALHO:</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Considerando-se o disposto no artigo 611-A, da CLT, bem como em atendimento ao vigente princípio da prevalência do convencionado sobre o legislado, previsto no caput supracitado, estipulam os sindicatos convenentes, que o Sindicato Profissional (STICMA), compromete-se a não celebrar qualquer Acordo Coletivo de Trabalho com empresas da categoria em questão </w:t>
            </w:r>
            <w:r w:rsidRPr="005F2077">
              <w:rPr>
                <w:rFonts w:ascii="Arial" w:eastAsia="Times New Roman" w:hAnsi="Arial" w:cs="Arial"/>
                <w:b/>
                <w:bCs/>
                <w:sz w:val="21"/>
                <w:szCs w:val="21"/>
                <w:lang w:eastAsia="pt-BR"/>
              </w:rPr>
              <w:t>não associadas ao SIMA</w:t>
            </w:r>
            <w:r w:rsidRPr="005F2077">
              <w:rPr>
                <w:rFonts w:ascii="Arial" w:eastAsia="Times New Roman" w:hAnsi="Arial" w:cs="Arial"/>
                <w:sz w:val="21"/>
                <w:szCs w:val="21"/>
                <w:lang w:eastAsia="pt-BR"/>
              </w:rPr>
              <w:t>, sem a prévia ciência via e-mail direcionado ao endereço </w:t>
            </w:r>
            <w:hyperlink r:id="rId7" w:history="1">
              <w:r w:rsidRPr="005F2077">
                <w:rPr>
                  <w:rFonts w:ascii="Arial" w:eastAsia="Times New Roman" w:hAnsi="Arial" w:cs="Arial"/>
                  <w:color w:val="0000FF"/>
                  <w:sz w:val="21"/>
                  <w:szCs w:val="21"/>
                  <w:u w:val="single"/>
                  <w:lang w:eastAsia="pt-BR"/>
                </w:rPr>
                <w:t>sima@sima.org.br</w:t>
              </w:r>
            </w:hyperlink>
            <w:r w:rsidRPr="005F2077">
              <w:rPr>
                <w:rFonts w:ascii="Arial" w:eastAsia="Times New Roman" w:hAnsi="Arial" w:cs="Arial"/>
                <w:sz w:val="21"/>
                <w:szCs w:val="21"/>
                <w:lang w:eastAsia="pt-BR"/>
              </w:rPr>
              <w:t>, </w:t>
            </w:r>
            <w:r w:rsidRPr="005F2077">
              <w:rPr>
                <w:rFonts w:ascii="Arial" w:eastAsia="Times New Roman" w:hAnsi="Arial" w:cs="Arial"/>
                <w:b/>
                <w:bCs/>
                <w:sz w:val="21"/>
                <w:szCs w:val="21"/>
                <w:lang w:eastAsia="pt-BR"/>
              </w:rPr>
              <w:t>sob pena de invalidação correspondente</w:t>
            </w:r>
            <w:r w:rsidRPr="005F2077">
              <w:rPr>
                <w:rFonts w:ascii="Arial" w:eastAsia="Times New Roman" w:hAnsi="Arial" w:cs="Arial"/>
                <w:sz w:val="21"/>
                <w:szCs w:val="21"/>
                <w:lang w:eastAsia="pt-BR"/>
              </w:rPr>
              <w:t>;</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PRIMEIRO</w:t>
            </w:r>
            <w:r w:rsidRPr="005F2077">
              <w:rPr>
                <w:rFonts w:ascii="Arial" w:eastAsia="Times New Roman" w:hAnsi="Arial" w:cs="Arial"/>
                <w:sz w:val="21"/>
                <w:szCs w:val="21"/>
                <w:lang w:eastAsia="pt-BR"/>
              </w:rPr>
              <w:t>: </w:t>
            </w:r>
            <w:r w:rsidRPr="005F2077">
              <w:rPr>
                <w:rFonts w:ascii="Arial" w:eastAsia="Times New Roman" w:hAnsi="Arial" w:cs="Arial"/>
                <w:b/>
                <w:bCs/>
                <w:sz w:val="21"/>
                <w:szCs w:val="21"/>
                <w:lang w:eastAsia="pt-BR"/>
              </w:rPr>
              <w:t>As empresas que não forem associadas ao SIMA</w:t>
            </w:r>
            <w:r w:rsidRPr="005F2077">
              <w:rPr>
                <w:rFonts w:ascii="Arial" w:eastAsia="Times New Roman" w:hAnsi="Arial" w:cs="Arial"/>
                <w:sz w:val="21"/>
                <w:szCs w:val="21"/>
                <w:lang w:eastAsia="pt-BR"/>
              </w:rPr>
              <w:t>, pagarão prévia e diretamente ao Sindicato dos Trabalhadores (STICMA), no ato da formalização de qualquer Acordo Coletivo de Trabalho o valor de </w:t>
            </w:r>
            <w:r w:rsidRPr="005F2077">
              <w:rPr>
                <w:rFonts w:ascii="Arial" w:eastAsia="Times New Roman" w:hAnsi="Arial" w:cs="Arial"/>
                <w:b/>
                <w:bCs/>
                <w:sz w:val="21"/>
                <w:szCs w:val="21"/>
                <w:lang w:eastAsia="pt-BR"/>
              </w:rPr>
              <w:t>R$ 60,00 (sessenta reais)</w:t>
            </w:r>
            <w:r w:rsidRPr="005F2077">
              <w:rPr>
                <w:rFonts w:ascii="Arial" w:eastAsia="Times New Roman" w:hAnsi="Arial" w:cs="Arial"/>
                <w:sz w:val="21"/>
                <w:szCs w:val="21"/>
                <w:lang w:eastAsia="pt-BR"/>
              </w:rPr>
              <w:t> por empregado constante do respectivo termo acordado,  que será rateado igualmente entre as entidades signatárias deste instrumento coletivo (STICMA e o SIMA), como forma de compensação dos custos dispendidos para celebração desta Convenção Coletiva de Trabalho;</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lastRenderedPageBreak/>
              <w:t>PARÁGRAFO SEGUNDO</w:t>
            </w:r>
            <w:r w:rsidRPr="005F2077">
              <w:rPr>
                <w:rFonts w:ascii="Arial" w:eastAsia="Times New Roman" w:hAnsi="Arial" w:cs="Arial"/>
                <w:sz w:val="21"/>
                <w:szCs w:val="21"/>
                <w:lang w:eastAsia="pt-BR"/>
              </w:rPr>
              <w:t>: Compromete-se o SIMA a cada dia 1º do mês, a enviar ao STICMA por e-mail, a relação atualizada das suas empresas associadas com CNPJ/MF, para prévia ciência e cumprimento correspondente;</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TERCEIRO</w:t>
            </w:r>
            <w:r w:rsidRPr="005F2077">
              <w:rPr>
                <w:rFonts w:ascii="Arial" w:eastAsia="Times New Roman" w:hAnsi="Arial" w:cs="Arial"/>
                <w:sz w:val="21"/>
                <w:szCs w:val="21"/>
                <w:lang w:eastAsia="pt-BR"/>
              </w:rPr>
              <w:t>: O STICMA se compromete a cada dia 1º do mês, a enviar ao SIMA por e-mail, a respectiva listagem dos Acordos Coletivos de Trabalho então verificados no período anterior, bem como, a prestar contas e repassar ao SIMA a cada dia 10 (dez) do mês subsequente aos recebimentos, os importes oriundos da disposição contida no parágrafo primeiro acima, mediante  recibo;</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MECANISMOS DE SOLUÇÃO DE CONFLITOS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TRIGÉSIMA NONA - COMISSÃO DE CONCILIAÇÃO PRÉVIA:</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Os sindicatos convenentes comprometem-se o mais rápido possível a instituir uma Comissão de Conciliação Prévia, no âmbito de suas respectivas e coincidentes representações e bases territoriais, conforme estabelecido na cláusula segunda deste instrumento, a qual será paritária, composta por um representante indicado pelo Sindicato Econômico e um representante indicado pelo Sindicato Profissional, com seus respectivos suplentes, mediante livre escolha de cada entidade sindical, conforme oportuna definição conjunta da respectiva instituição formal da mesma, com atribuição precípua na tentativa de conciliação dos conflitos individuais do trabalho, relacionados com os empregados e as empresas representadas pelas entidades sindicais convenentes, inclusive para fins de homologação do termo de quitação anual de obrigações trabalhistas, previsto na cláusula vigésima nona do presente instrumento, baseado no artigo 507-B da CLT;</w:t>
            </w: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DESCUMPRIMENTO DO INSTRUMENTO COLETIVO</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QUADRAGÉSIMA - MULTA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after="0" w:line="242"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Em caso de descumprimento de quaisquer das cláusulas da presente convenção, pagará o empregador diretamente ao empregado, multa única equivalente a </w:t>
            </w:r>
            <w:r w:rsidRPr="005F2077">
              <w:rPr>
                <w:rFonts w:ascii="Arial" w:eastAsia="Times New Roman" w:hAnsi="Arial" w:cs="Arial"/>
                <w:b/>
                <w:bCs/>
                <w:sz w:val="21"/>
                <w:szCs w:val="21"/>
                <w:lang w:eastAsia="pt-BR"/>
              </w:rPr>
              <w:t>10,0%</w:t>
            </w:r>
            <w:r w:rsidRPr="005F2077">
              <w:rPr>
                <w:rFonts w:ascii="Arial" w:eastAsia="Times New Roman" w:hAnsi="Arial" w:cs="Arial"/>
                <w:sz w:val="21"/>
                <w:szCs w:val="21"/>
                <w:lang w:eastAsia="pt-BR"/>
              </w:rPr>
              <w:t> (dez por cento) sobre o salário mínimo nacional, vigente à época da violação correspondente;</w:t>
            </w:r>
          </w:p>
          <w:p w:rsidR="005F2077" w:rsidRPr="005F2077" w:rsidRDefault="005F2077" w:rsidP="005F2077">
            <w:pPr>
              <w:spacing w:after="0" w:line="242" w:lineRule="atLeast"/>
              <w:jc w:val="both"/>
              <w:rPr>
                <w:rFonts w:ascii="Arial" w:eastAsia="Times New Roman" w:hAnsi="Arial" w:cs="Arial"/>
                <w:sz w:val="21"/>
                <w:szCs w:val="21"/>
                <w:lang w:eastAsia="pt-BR"/>
              </w:rPr>
            </w:pPr>
          </w:p>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OUTRAS DISPOSIÇÕES</w:t>
            </w:r>
            <w:r w:rsidRPr="005F2077">
              <w:rPr>
                <w:rFonts w:ascii="Arial" w:eastAsia="Times New Roman" w:hAnsi="Arial" w:cs="Arial"/>
                <w:b/>
                <w:bCs/>
                <w:sz w:val="21"/>
                <w:szCs w:val="21"/>
                <w:lang w:eastAsia="pt-BR"/>
              </w:rPr>
              <w:br/>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br/>
              <w:t>CLÁUSULA QUADRAGÉSIMA PRIMEIRA - ESTACIONAMENTO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after="0" w:line="226"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Obrigam-se as empresas, desde que tenha espaço físico pertinente, a manter nos locais de trabalho, estacionamento coberto para bicicletas e motocicletas;</w:t>
            </w:r>
          </w:p>
          <w:p w:rsidR="005F2077" w:rsidRPr="005F2077" w:rsidRDefault="005F2077" w:rsidP="005F2077">
            <w:pPr>
              <w:spacing w:after="0" w:line="226" w:lineRule="atLeast"/>
              <w:jc w:val="both"/>
              <w:rPr>
                <w:rFonts w:ascii="Arial" w:eastAsia="Times New Roman" w:hAnsi="Arial" w:cs="Arial"/>
                <w:sz w:val="21"/>
                <w:szCs w:val="21"/>
                <w:lang w:eastAsia="pt-BR"/>
              </w:rPr>
            </w:pP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br/>
              <w:t>CLÁUSULA QUADRAGÉSIMA SEGUNDA - FORO :</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Fica estabelecido como foro de eleição, a MM. Vara do Trabalho de Arapongas, para dirimir eventuais dúvidas ou proceder esclarecimentos derivados do presente instrumento.</w:t>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lastRenderedPageBreak/>
              <w:br/>
            </w:r>
            <w:r w:rsidRPr="005F2077">
              <w:rPr>
                <w:rFonts w:ascii="Arial" w:eastAsia="Times New Roman" w:hAnsi="Arial" w:cs="Arial"/>
                <w:b/>
                <w:bCs/>
                <w:sz w:val="21"/>
                <w:szCs w:val="21"/>
                <w:lang w:eastAsia="pt-BR"/>
              </w:rPr>
              <w:br/>
              <w:t>CLÁUSULA QUADRAGÉSIMA TERCEIRA - ABRANGÊNCIA E BASE TERRITORIAL:</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after="0" w:line="232" w:lineRule="atLeast"/>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 </w:t>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A base territorial de abrangência do presente instrumento, encontra-se disponível no site da Fetraconspar (</w:t>
            </w:r>
            <w:hyperlink r:id="rId8" w:history="1">
              <w:r w:rsidRPr="005F2077">
                <w:rPr>
                  <w:rFonts w:ascii="Arial" w:eastAsia="Times New Roman" w:hAnsi="Arial" w:cs="Arial"/>
                  <w:color w:val="0000FF"/>
                  <w:sz w:val="21"/>
                  <w:szCs w:val="21"/>
                  <w:u w:val="single"/>
                  <w:lang w:eastAsia="pt-BR"/>
                </w:rPr>
                <w:t>http://fetraconspar.org.br/index.php/convencoes-e-tabelas</w:t>
              </w:r>
            </w:hyperlink>
            <w:r w:rsidRPr="005F2077">
              <w:rPr>
                <w:rFonts w:ascii="Arial" w:eastAsia="Times New Roman" w:hAnsi="Arial" w:cs="Arial"/>
                <w:sz w:val="21"/>
                <w:szCs w:val="21"/>
                <w:lang w:eastAsia="pt-BR"/>
              </w:rPr>
              <w:t>).</w:t>
            </w:r>
          </w:p>
          <w:p w:rsidR="005F2077" w:rsidRPr="005F2077" w:rsidRDefault="005F2077" w:rsidP="005F2077">
            <w:pPr>
              <w:spacing w:after="0" w:line="232" w:lineRule="atLeast"/>
              <w:jc w:val="both"/>
              <w:rPr>
                <w:rFonts w:ascii="Arial" w:eastAsia="Times New Roman" w:hAnsi="Arial" w:cs="Arial"/>
                <w:sz w:val="21"/>
                <w:szCs w:val="21"/>
                <w:lang w:eastAsia="pt-BR"/>
              </w:rPr>
            </w:pP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br/>
              <w:t>CLÁUSULA QUADRAGÉSIMA QUARTA - HOME OFFICE (TELETRABALHO):</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t>Estabelecem, por consenso e na melhor forma de direito, que as empresas, na hipótese em que possibilitada a realização de trabalho à distância, poderão efetuar a alteração do regime de trabalho na modalidade presencial para de teletrabalho temporário, conforme preceituam   os artigos 104, 122 e 422, todos do Código Civil,     artigo 170, III, da Constituição Federal, Lei nº. 13.979/2020 e artigos 2º, 8º (“caput”, parte final), 62, III, 75-A a 75-E, 444, 456 “caput” e 468 “caput”, todos da CLT, independentemente de termo aditivo contratual correspondente.</w:t>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r w:rsidRPr="005F2077">
              <w:rPr>
                <w:rFonts w:ascii="Arial" w:eastAsia="Times New Roman" w:hAnsi="Arial" w:cs="Arial"/>
                <w:b/>
                <w:bCs/>
                <w:sz w:val="21"/>
                <w:szCs w:val="21"/>
                <w:lang w:eastAsia="pt-BR"/>
              </w:rPr>
              <w:t>PARÁGRAFO ÚNICO</w:t>
            </w:r>
            <w:r w:rsidRPr="005F2077">
              <w:rPr>
                <w:rFonts w:ascii="Arial" w:eastAsia="Times New Roman" w:hAnsi="Arial" w:cs="Arial"/>
                <w:sz w:val="21"/>
                <w:szCs w:val="21"/>
                <w:lang w:eastAsia="pt-BR"/>
              </w:rPr>
              <w:t>: Para tanto as empresas deverão fornecer toda a estrutura necessária para a realização      da atividade remota, especifi</w:t>
            </w:r>
            <w:r w:rsidRPr="005F2077">
              <w:rPr>
                <w:rFonts w:ascii="Arial" w:eastAsia="Times New Roman" w:hAnsi="Arial" w:cs="Arial"/>
                <w:sz w:val="21"/>
                <w:szCs w:val="21"/>
                <w:lang w:eastAsia="pt-BR"/>
              </w:rPr>
              <w:softHyphen/>
              <w:t>cando as condições provisórias em que o serviço será desenvolvido, prazo   de sua duração (com a possibilidade de prorrogação, se necessário), além da prévia comunicação de retorno presencial dos trabalhadores à empresa, precedida de comunicação mínima de 01(um) dia útil, através de meios  eletrônicos;</w:t>
            </w:r>
          </w:p>
          <w:p w:rsidR="005F2077" w:rsidRPr="005F2077" w:rsidRDefault="005F2077" w:rsidP="005F2077">
            <w:pPr>
              <w:spacing w:after="0" w:line="240" w:lineRule="auto"/>
              <w:rPr>
                <w:rFonts w:ascii="Arial" w:eastAsia="Times New Roman" w:hAnsi="Arial" w:cs="Arial"/>
                <w:sz w:val="21"/>
                <w:szCs w:val="21"/>
                <w:lang w:eastAsia="pt-BR"/>
              </w:rPr>
            </w:pPr>
            <w:bookmarkStart w:id="0" w:name="_GoBack"/>
            <w:bookmarkEnd w:id="0"/>
            <w:r w:rsidRPr="005F2077">
              <w:rPr>
                <w:rFonts w:ascii="Arial" w:eastAsia="Times New Roman" w:hAnsi="Arial" w:cs="Arial"/>
                <w:sz w:val="21"/>
                <w:szCs w:val="21"/>
                <w:lang w:eastAsia="pt-BR"/>
              </w:rPr>
              <w:br/>
            </w:r>
            <w:r w:rsidRPr="005F2077">
              <w:rPr>
                <w:rFonts w:ascii="Arial" w:eastAsia="Times New Roman" w:hAnsi="Arial" w:cs="Arial"/>
                <w:b/>
                <w:bCs/>
                <w:sz w:val="21"/>
                <w:szCs w:val="21"/>
                <w:lang w:eastAsia="pt-BR"/>
              </w:rPr>
              <w:br/>
              <w:t>CLÁUSULA QUADRAGÉSIMA QUINTA - DIVULGAÇÃO INSTITUCIONAL:</w:t>
            </w:r>
            <w:r w:rsidRPr="005F2077">
              <w:rPr>
                <w:rFonts w:ascii="Arial" w:eastAsia="Times New Roman" w:hAnsi="Arial" w:cs="Arial"/>
                <w:b/>
                <w:bCs/>
                <w:sz w:val="21"/>
                <w:szCs w:val="21"/>
                <w:lang w:eastAsia="pt-BR"/>
              </w:rPr>
              <w:br/>
            </w: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jc w:val="both"/>
              <w:rPr>
                <w:rFonts w:ascii="Arial" w:eastAsia="Times New Roman" w:hAnsi="Arial" w:cs="Arial"/>
                <w:sz w:val="21"/>
                <w:szCs w:val="21"/>
                <w:lang w:eastAsia="pt-BR"/>
              </w:rPr>
            </w:pPr>
            <w:r w:rsidRPr="005F2077">
              <w:rPr>
                <w:rFonts w:ascii="Arial" w:eastAsia="Times New Roman" w:hAnsi="Arial" w:cs="Arial"/>
                <w:sz w:val="21"/>
                <w:szCs w:val="21"/>
                <w:lang w:eastAsia="pt-BR"/>
              </w:rPr>
              <w:t>Por ocasião da admissão de novos trabalhadores, recomenda-se às empresas, que procedam a entrega do respectivo material institucional previamente fornecido pelo Sindicato dos Trabalhadores, objetivando informá-los sobre os benefícios da sindicalização;</w:t>
            </w:r>
          </w:p>
          <w:p w:rsidR="005F2077" w:rsidRPr="005F2077" w:rsidRDefault="005F2077" w:rsidP="005F2077">
            <w:pPr>
              <w:spacing w:after="240" w:line="240" w:lineRule="auto"/>
              <w:rPr>
                <w:rFonts w:ascii="Arial" w:eastAsia="Times New Roman" w:hAnsi="Arial" w:cs="Arial"/>
                <w:sz w:val="21"/>
                <w:szCs w:val="21"/>
                <w:lang w:eastAsia="pt-BR"/>
              </w:rPr>
            </w:pPr>
          </w:p>
          <w:tbl>
            <w:tblPr>
              <w:tblW w:w="0" w:type="auto"/>
              <w:jc w:val="center"/>
              <w:tblCellSpacing w:w="0" w:type="dxa"/>
              <w:tblCellMar>
                <w:left w:w="0" w:type="dxa"/>
                <w:right w:w="0" w:type="dxa"/>
              </w:tblCellMar>
              <w:tblLook w:val="04A0" w:firstRow="1" w:lastRow="0" w:firstColumn="1" w:lastColumn="0" w:noHBand="0" w:noVBand="1"/>
            </w:tblPr>
            <w:tblGrid>
              <w:gridCol w:w="7388"/>
            </w:tblGrid>
            <w:tr w:rsidR="005F2077" w:rsidRPr="005F2077">
              <w:trPr>
                <w:tblCellSpacing w:w="0" w:type="dxa"/>
                <w:jc w:val="center"/>
              </w:trPr>
              <w:tc>
                <w:tcPr>
                  <w:tcW w:w="0" w:type="auto"/>
                  <w:vAlign w:val="center"/>
                  <w:hideMark/>
                </w:tcPr>
                <w:p w:rsidR="005F2077" w:rsidRPr="005F2077" w:rsidRDefault="005F2077" w:rsidP="005F2077">
                  <w:pPr>
                    <w:spacing w:after="0" w:line="240" w:lineRule="auto"/>
                    <w:jc w:val="center"/>
                    <w:rPr>
                      <w:rFonts w:ascii="Times New Roman" w:eastAsia="Times New Roman" w:hAnsi="Times New Roman" w:cs="Times New Roman"/>
                      <w:sz w:val="24"/>
                      <w:szCs w:val="24"/>
                      <w:lang w:eastAsia="pt-BR"/>
                    </w:rPr>
                  </w:pPr>
                  <w:r w:rsidRPr="005F2077">
                    <w:rPr>
                      <w:rFonts w:ascii="Times New Roman" w:eastAsia="Times New Roman" w:hAnsi="Times New Roman" w:cs="Times New Roman"/>
                      <w:sz w:val="24"/>
                      <w:szCs w:val="24"/>
                      <w:lang w:eastAsia="pt-BR"/>
                    </w:rPr>
                    <w:br/>
                  </w:r>
                  <w:r w:rsidRPr="005F2077">
                    <w:rPr>
                      <w:rFonts w:ascii="Times New Roman" w:eastAsia="Times New Roman" w:hAnsi="Times New Roman" w:cs="Times New Roman"/>
                      <w:sz w:val="24"/>
                      <w:szCs w:val="24"/>
                      <w:lang w:eastAsia="pt-BR"/>
                    </w:rPr>
                    <w:br/>
                    <w:t>CARLOS ROBERTO DA CUNHA</w:t>
                  </w:r>
                  <w:r w:rsidRPr="005F2077">
                    <w:rPr>
                      <w:rFonts w:ascii="Times New Roman" w:eastAsia="Times New Roman" w:hAnsi="Times New Roman" w:cs="Times New Roman"/>
                      <w:sz w:val="24"/>
                      <w:szCs w:val="24"/>
                      <w:lang w:eastAsia="pt-BR"/>
                    </w:rPr>
                    <w:br/>
                    <w:t>PRESIDENTE</w:t>
                  </w:r>
                  <w:r w:rsidRPr="005F2077">
                    <w:rPr>
                      <w:rFonts w:ascii="Times New Roman" w:eastAsia="Times New Roman" w:hAnsi="Times New Roman" w:cs="Times New Roman"/>
                      <w:sz w:val="24"/>
                      <w:szCs w:val="24"/>
                      <w:lang w:eastAsia="pt-BR"/>
                    </w:rPr>
                    <w:br/>
                    <w:t>SIND DOS TRAB NAS IND DA CONST E DO MOB DE ARAPONGAS</w:t>
                  </w:r>
                  <w:r w:rsidRPr="005F2077">
                    <w:rPr>
                      <w:rFonts w:ascii="Times New Roman" w:eastAsia="Times New Roman" w:hAnsi="Times New Roman" w:cs="Times New Roman"/>
                      <w:sz w:val="24"/>
                      <w:szCs w:val="24"/>
                      <w:lang w:eastAsia="pt-BR"/>
                    </w:rPr>
                    <w:br/>
                  </w:r>
                  <w:r w:rsidRPr="005F2077">
                    <w:rPr>
                      <w:rFonts w:ascii="Times New Roman" w:eastAsia="Times New Roman" w:hAnsi="Times New Roman" w:cs="Times New Roman"/>
                      <w:sz w:val="24"/>
                      <w:szCs w:val="24"/>
                      <w:lang w:eastAsia="pt-BR"/>
                    </w:rPr>
                    <w:br/>
                  </w:r>
                  <w:r w:rsidRPr="005F2077">
                    <w:rPr>
                      <w:rFonts w:ascii="Times New Roman" w:eastAsia="Times New Roman" w:hAnsi="Times New Roman" w:cs="Times New Roman"/>
                      <w:sz w:val="24"/>
                      <w:szCs w:val="24"/>
                      <w:lang w:eastAsia="pt-BR"/>
                    </w:rPr>
                    <w:br/>
                  </w:r>
                  <w:r w:rsidRPr="005F2077">
                    <w:rPr>
                      <w:rFonts w:ascii="Times New Roman" w:eastAsia="Times New Roman" w:hAnsi="Times New Roman" w:cs="Times New Roman"/>
                      <w:sz w:val="24"/>
                      <w:szCs w:val="24"/>
                      <w:lang w:eastAsia="pt-BR"/>
                    </w:rPr>
                    <w:br/>
                    <w:t>IRINEU MUNHOZ</w:t>
                  </w:r>
                  <w:r w:rsidRPr="005F2077">
                    <w:rPr>
                      <w:rFonts w:ascii="Times New Roman" w:eastAsia="Times New Roman" w:hAnsi="Times New Roman" w:cs="Times New Roman"/>
                      <w:sz w:val="24"/>
                      <w:szCs w:val="24"/>
                      <w:lang w:eastAsia="pt-BR"/>
                    </w:rPr>
                    <w:br/>
                    <w:t>PRESIDENTE</w:t>
                  </w:r>
                  <w:r w:rsidRPr="005F2077">
                    <w:rPr>
                      <w:rFonts w:ascii="Times New Roman" w:eastAsia="Times New Roman" w:hAnsi="Times New Roman" w:cs="Times New Roman"/>
                      <w:sz w:val="24"/>
                      <w:szCs w:val="24"/>
                      <w:lang w:eastAsia="pt-BR"/>
                    </w:rPr>
                    <w:br/>
                    <w:t>SIMA - SINDICATO DAS INDUSTRIAS DE MOVEIS DE ARAPONGAS</w:t>
                  </w:r>
                  <w:r w:rsidRPr="005F2077">
                    <w:rPr>
                      <w:rFonts w:ascii="Times New Roman" w:eastAsia="Times New Roman" w:hAnsi="Times New Roman" w:cs="Times New Roman"/>
                      <w:sz w:val="24"/>
                      <w:szCs w:val="24"/>
                      <w:lang w:eastAsia="pt-BR"/>
                    </w:rPr>
                    <w:br/>
                  </w:r>
                  <w:r w:rsidRPr="005F2077">
                    <w:rPr>
                      <w:rFonts w:ascii="Times New Roman" w:eastAsia="Times New Roman" w:hAnsi="Times New Roman" w:cs="Times New Roman"/>
                      <w:sz w:val="24"/>
                      <w:szCs w:val="24"/>
                      <w:lang w:eastAsia="pt-BR"/>
                    </w:rPr>
                    <w:br/>
                  </w:r>
                </w:p>
              </w:tc>
            </w:tr>
          </w:tbl>
          <w:p w:rsidR="005F2077" w:rsidRPr="005F2077" w:rsidRDefault="005F2077" w:rsidP="005F2077">
            <w:pPr>
              <w:spacing w:after="0" w:line="240" w:lineRule="auto"/>
              <w:rPr>
                <w:rFonts w:ascii="Arial" w:eastAsia="Times New Roman" w:hAnsi="Arial" w:cs="Arial"/>
                <w:sz w:val="21"/>
                <w:szCs w:val="21"/>
                <w:lang w:eastAsia="pt-BR"/>
              </w:rPr>
            </w:pPr>
          </w:p>
          <w:p w:rsidR="005F2077" w:rsidRPr="005F2077" w:rsidRDefault="005F2077" w:rsidP="005F2077">
            <w:pPr>
              <w:spacing w:after="0" w:line="240" w:lineRule="auto"/>
              <w:jc w:val="center"/>
              <w:rPr>
                <w:rFonts w:ascii="Arial" w:eastAsia="Times New Roman" w:hAnsi="Arial" w:cs="Arial"/>
                <w:sz w:val="21"/>
                <w:szCs w:val="21"/>
                <w:lang w:eastAsia="pt-BR"/>
              </w:rPr>
            </w:pPr>
            <w:r w:rsidRPr="005F2077">
              <w:rPr>
                <w:rFonts w:ascii="Arial" w:eastAsia="Times New Roman" w:hAnsi="Arial" w:cs="Arial"/>
                <w:b/>
                <w:bCs/>
                <w:sz w:val="21"/>
                <w:szCs w:val="21"/>
                <w:lang w:eastAsia="pt-BR"/>
              </w:rPr>
              <w:t>ANEXOS</w:t>
            </w:r>
          </w:p>
          <w:p w:rsidR="005F2077" w:rsidRPr="005F2077" w:rsidRDefault="005F2077" w:rsidP="005F2077">
            <w:pPr>
              <w:spacing w:after="0" w:line="240" w:lineRule="auto"/>
              <w:jc w:val="center"/>
              <w:rPr>
                <w:rFonts w:ascii="Arial" w:eastAsia="Times New Roman" w:hAnsi="Arial" w:cs="Arial"/>
                <w:b/>
                <w:bCs/>
                <w:sz w:val="21"/>
                <w:szCs w:val="21"/>
                <w:lang w:eastAsia="pt-BR"/>
              </w:rPr>
            </w:pPr>
            <w:r w:rsidRPr="005F2077">
              <w:rPr>
                <w:rFonts w:ascii="Arial" w:eastAsia="Times New Roman" w:hAnsi="Arial" w:cs="Arial"/>
                <w:b/>
                <w:bCs/>
                <w:sz w:val="21"/>
                <w:szCs w:val="21"/>
                <w:lang w:eastAsia="pt-BR"/>
              </w:rPr>
              <w:t>ANEXO I - ATA DE FECHAMENTO CCT SIMA X STICM ARAPONGAS 2020</w:t>
            </w:r>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br/>
            </w:r>
          </w:p>
          <w:p w:rsidR="005F2077" w:rsidRPr="005F2077" w:rsidRDefault="005F2077" w:rsidP="005F2077">
            <w:pPr>
              <w:spacing w:before="100" w:beforeAutospacing="1" w:after="100" w:afterAutospacing="1" w:line="240" w:lineRule="auto"/>
              <w:rPr>
                <w:rFonts w:ascii="Arial" w:eastAsia="Times New Roman" w:hAnsi="Arial" w:cs="Arial"/>
                <w:sz w:val="21"/>
                <w:szCs w:val="21"/>
                <w:lang w:eastAsia="pt-BR"/>
              </w:rPr>
            </w:pPr>
            <w:hyperlink r:id="rId9" w:tgtFrame="_blank" w:history="1">
              <w:r w:rsidRPr="005F2077">
                <w:rPr>
                  <w:rFonts w:ascii="Arial" w:eastAsia="Times New Roman" w:hAnsi="Arial" w:cs="Arial"/>
                  <w:color w:val="0000FF"/>
                  <w:sz w:val="21"/>
                  <w:szCs w:val="21"/>
                  <w:u w:val="single"/>
                  <w:lang w:eastAsia="pt-BR"/>
                </w:rPr>
                <w:t>Anexo (PDF)</w:t>
              </w:r>
            </w:hyperlink>
          </w:p>
          <w:p w:rsidR="005F2077" w:rsidRPr="005F2077" w:rsidRDefault="005F2077" w:rsidP="005F2077">
            <w:pPr>
              <w:spacing w:after="0" w:line="240" w:lineRule="auto"/>
              <w:rPr>
                <w:rFonts w:ascii="Arial" w:eastAsia="Times New Roman" w:hAnsi="Arial" w:cs="Arial"/>
                <w:sz w:val="21"/>
                <w:szCs w:val="21"/>
                <w:lang w:eastAsia="pt-BR"/>
              </w:rPr>
            </w:pPr>
            <w:r w:rsidRPr="005F2077">
              <w:rPr>
                <w:rFonts w:ascii="Arial" w:eastAsia="Times New Roman" w:hAnsi="Arial" w:cs="Arial"/>
                <w:sz w:val="21"/>
                <w:szCs w:val="21"/>
                <w:lang w:eastAsia="pt-BR"/>
              </w:rPr>
              <w:br/>
              <w:t>    A autenticidade deste documento poderá ser confirmada na página do Ministério da Economia na Internet, no endereço http://www.mte.gov.br.</w:t>
            </w:r>
          </w:p>
        </w:tc>
      </w:tr>
    </w:tbl>
    <w:p w:rsidR="00314273" w:rsidRPr="005F2077" w:rsidRDefault="00314273" w:rsidP="005F2077"/>
    <w:sectPr w:rsidR="00314273" w:rsidRPr="005F2077" w:rsidSect="005F2077">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273"/>
    <w:rsid w:val="00314273"/>
    <w:rsid w:val="005F2077"/>
    <w:rsid w:val="00731999"/>
    <w:rsid w:val="00F719D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0C591"/>
  <w15:chartTrackingRefBased/>
  <w15:docId w15:val="{055D7620-B1F3-445D-A290-9022F5C3A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parag2">
    <w:name w:val="parag2"/>
    <w:basedOn w:val="Normal"/>
    <w:rsid w:val="0031427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NormalWeb">
    <w:name w:val="Normal (Web)"/>
    <w:basedOn w:val="Normal"/>
    <w:uiPriority w:val="99"/>
    <w:semiHidden/>
    <w:unhideWhenUsed/>
    <w:rsid w:val="005F2077"/>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5F2077"/>
    <w:rPr>
      <w:b/>
      <w:bCs/>
    </w:rPr>
  </w:style>
  <w:style w:type="character" w:styleId="Hyperlink">
    <w:name w:val="Hyperlink"/>
    <w:basedOn w:val="Fontepargpadro"/>
    <w:uiPriority w:val="99"/>
    <w:semiHidden/>
    <w:unhideWhenUsed/>
    <w:rsid w:val="005F2077"/>
    <w:rPr>
      <w:color w:val="0000FF"/>
      <w:u w:val="single"/>
    </w:rPr>
  </w:style>
  <w:style w:type="paragraph" w:styleId="Corpodetexto2">
    <w:name w:val="Body Text 2"/>
    <w:basedOn w:val="Normal"/>
    <w:link w:val="Corpodetexto2Char"/>
    <w:uiPriority w:val="99"/>
    <w:semiHidden/>
    <w:unhideWhenUsed/>
    <w:rsid w:val="005F2077"/>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Corpodetexto2Char">
    <w:name w:val="Corpo de texto 2 Char"/>
    <w:basedOn w:val="Fontepargpadro"/>
    <w:link w:val="Corpodetexto2"/>
    <w:uiPriority w:val="99"/>
    <w:semiHidden/>
    <w:rsid w:val="005F2077"/>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9208225">
      <w:bodyDiv w:val="1"/>
      <w:marLeft w:val="0"/>
      <w:marRight w:val="0"/>
      <w:marTop w:val="0"/>
      <w:marBottom w:val="0"/>
      <w:divBdr>
        <w:top w:val="none" w:sz="0" w:space="0" w:color="auto"/>
        <w:left w:val="none" w:sz="0" w:space="0" w:color="auto"/>
        <w:bottom w:val="none" w:sz="0" w:space="0" w:color="auto"/>
        <w:right w:val="none" w:sz="0" w:space="0" w:color="auto"/>
      </w:divBdr>
    </w:div>
    <w:div w:id="1145121486">
      <w:bodyDiv w:val="1"/>
      <w:marLeft w:val="0"/>
      <w:marRight w:val="0"/>
      <w:marTop w:val="0"/>
      <w:marBottom w:val="0"/>
      <w:divBdr>
        <w:top w:val="none" w:sz="0" w:space="0" w:color="auto"/>
        <w:left w:val="none" w:sz="0" w:space="0" w:color="auto"/>
        <w:bottom w:val="none" w:sz="0" w:space="0" w:color="auto"/>
        <w:right w:val="none" w:sz="0" w:space="0" w:color="auto"/>
      </w:divBdr>
    </w:div>
    <w:div w:id="1915578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etraconspar.org.br/index.php/convencoes-e-tabelas" TargetMode="External"/><Relationship Id="rId3" Type="http://schemas.openxmlformats.org/officeDocument/2006/relationships/webSettings" Target="webSettings.xml"/><Relationship Id="rId7" Type="http://schemas.openxmlformats.org/officeDocument/2006/relationships/hyperlink" Target="mailto:sima@sima.org.b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abriciosticma@onda.com.br" TargetMode="External"/><Relationship Id="rId11" Type="http://schemas.openxmlformats.org/officeDocument/2006/relationships/theme" Target="theme/theme1.xml"/><Relationship Id="rId5" Type="http://schemas.openxmlformats.org/officeDocument/2006/relationships/hyperlink" Target="mailto:pinetti@sima.org.br" TargetMode="External"/><Relationship Id="rId10" Type="http://schemas.openxmlformats.org/officeDocument/2006/relationships/fontTable" Target="fontTable.xml"/><Relationship Id="rId4" Type="http://schemas.openxmlformats.org/officeDocument/2006/relationships/hyperlink" Target="http://www.sticmaarapongas/" TargetMode="External"/><Relationship Id="rId9" Type="http://schemas.openxmlformats.org/officeDocument/2006/relationships/hyperlink" Target="http://www3.mte.gov.br/sistemas/mediador/imagemAnexo/MR033848_20202020_07_09T08_00_40.pdf"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19</Pages>
  <Words>8225</Words>
  <Characters>44416</Characters>
  <Application>Microsoft Office Word</Application>
  <DocSecurity>0</DocSecurity>
  <Lines>370</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Lindomar</dc:creator>
  <cp:keywords/>
  <dc:description/>
  <cp:lastModifiedBy>Lindomar</cp:lastModifiedBy>
  <cp:revision>1</cp:revision>
  <dcterms:created xsi:type="dcterms:W3CDTF">2020-07-14T12:32:00Z</dcterms:created>
  <dcterms:modified xsi:type="dcterms:W3CDTF">2020-07-14T13:05:00Z</dcterms:modified>
</cp:coreProperties>
</file>