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trPr>
                <w:tblCellSpacing w:w="0" w:type="dxa"/>
              </w:trPr>
              <w:tc>
                <w:tcPr>
                  <w:tcW w:w="0" w:type="auto"/>
                  <w:vAlign w:val="center"/>
                  <w:hideMark/>
                </w:tcPr>
                <w:p w:rsidR="00000000" w:rsidRDefault="00F60075">
                  <w:pPr>
                    <w:spacing w:after="240"/>
                    <w:jc w:val="center"/>
                    <w:rPr>
                      <w:rFonts w:ascii="Arial" w:eastAsia="Times New Roman" w:hAnsi="Arial" w:cs="Arial"/>
                      <w:caps/>
                      <w:sz w:val="21"/>
                      <w:szCs w:val="21"/>
                    </w:rPr>
                  </w:pPr>
                  <w:bookmarkStart w:id="0" w:name="_GoBack"/>
                  <w:bookmarkEnd w:id="0"/>
                  <w:r>
                    <w:rPr>
                      <w:rFonts w:ascii="Arial" w:eastAsia="Times New Roman" w:hAnsi="Arial" w:cs="Arial"/>
                      <w:b/>
                      <w:bCs/>
                      <w:caps/>
                      <w:sz w:val="21"/>
                      <w:szCs w:val="21"/>
                    </w:rPr>
                    <w:t xml:space="preserve">Convenção Coletiva De Trabalho 2020/2021 </w:t>
                  </w:r>
                </w:p>
              </w:tc>
            </w:tr>
            <w:tr w:rsidR="00000000">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trPr>
                      <w:tblCellSpacing w:w="0" w:type="dxa"/>
                    </w:trPr>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rsidR="00000000" w:rsidRDefault="00F60075">
                        <w:pPr>
                          <w:rPr>
                            <w:rFonts w:ascii="Arial" w:eastAsia="Times New Roman" w:hAnsi="Arial" w:cs="Arial"/>
                            <w:sz w:val="21"/>
                            <w:szCs w:val="21"/>
                          </w:rPr>
                        </w:pPr>
                      </w:p>
                    </w:tc>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sz w:val="21"/>
                            <w:szCs w:val="21"/>
                          </w:rPr>
                          <w:t xml:space="preserve">PR002651/2020 </w:t>
                        </w:r>
                      </w:p>
                    </w:tc>
                  </w:tr>
                  <w:tr w:rsidR="00000000">
                    <w:trPr>
                      <w:tblCellSpacing w:w="0" w:type="dxa"/>
                    </w:trPr>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rsidR="00000000" w:rsidRDefault="00F60075">
                        <w:pPr>
                          <w:rPr>
                            <w:rFonts w:ascii="Arial" w:eastAsia="Times New Roman" w:hAnsi="Arial" w:cs="Arial"/>
                            <w:sz w:val="21"/>
                            <w:szCs w:val="21"/>
                          </w:rPr>
                        </w:pPr>
                      </w:p>
                    </w:tc>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sz w:val="21"/>
                            <w:szCs w:val="21"/>
                          </w:rPr>
                          <w:t xml:space="preserve">25/09/2020 </w:t>
                        </w:r>
                      </w:p>
                    </w:tc>
                  </w:tr>
                  <w:tr w:rsidR="00000000">
                    <w:trPr>
                      <w:tblCellSpacing w:w="0" w:type="dxa"/>
                    </w:trPr>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rsidR="00000000" w:rsidRDefault="00F60075">
                        <w:pPr>
                          <w:rPr>
                            <w:rFonts w:ascii="Arial" w:eastAsia="Times New Roman" w:hAnsi="Arial" w:cs="Arial"/>
                            <w:sz w:val="21"/>
                            <w:szCs w:val="21"/>
                          </w:rPr>
                        </w:pPr>
                      </w:p>
                    </w:tc>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sz w:val="21"/>
                            <w:szCs w:val="21"/>
                          </w:rPr>
                          <w:t xml:space="preserve">MR049664/2020 </w:t>
                        </w:r>
                      </w:p>
                    </w:tc>
                  </w:tr>
                  <w:tr w:rsidR="00000000">
                    <w:trPr>
                      <w:tblCellSpacing w:w="0" w:type="dxa"/>
                    </w:trPr>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rsidR="00000000" w:rsidRDefault="00F60075">
                        <w:pPr>
                          <w:rPr>
                            <w:rFonts w:ascii="Arial" w:eastAsia="Times New Roman" w:hAnsi="Arial" w:cs="Arial"/>
                            <w:sz w:val="21"/>
                            <w:szCs w:val="21"/>
                          </w:rPr>
                        </w:pPr>
                      </w:p>
                    </w:tc>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sz w:val="21"/>
                            <w:szCs w:val="21"/>
                          </w:rPr>
                          <w:t xml:space="preserve">13068.109571/2020-28 </w:t>
                        </w:r>
                      </w:p>
                    </w:tc>
                  </w:tr>
                  <w:tr w:rsidR="00000000">
                    <w:trPr>
                      <w:tblCellSpacing w:w="0" w:type="dxa"/>
                    </w:trPr>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rsidR="00000000" w:rsidRDefault="00F60075">
                        <w:pPr>
                          <w:rPr>
                            <w:rFonts w:ascii="Arial" w:eastAsia="Times New Roman" w:hAnsi="Arial" w:cs="Arial"/>
                            <w:sz w:val="21"/>
                            <w:szCs w:val="21"/>
                          </w:rPr>
                        </w:pPr>
                      </w:p>
                    </w:tc>
                    <w:tc>
                      <w:tcPr>
                        <w:tcW w:w="0" w:type="auto"/>
                        <w:vAlign w:val="center"/>
                        <w:hideMark/>
                      </w:tcPr>
                      <w:p w:rsidR="00000000" w:rsidRDefault="00F60075">
                        <w:pPr>
                          <w:rPr>
                            <w:rFonts w:ascii="Arial" w:eastAsia="Times New Roman" w:hAnsi="Arial" w:cs="Arial"/>
                            <w:sz w:val="21"/>
                            <w:szCs w:val="21"/>
                          </w:rPr>
                        </w:pPr>
                        <w:r>
                          <w:rPr>
                            <w:rFonts w:ascii="Arial" w:eastAsia="Times New Roman" w:hAnsi="Arial" w:cs="Arial"/>
                            <w:sz w:val="21"/>
                            <w:szCs w:val="21"/>
                          </w:rPr>
                          <w:t xml:space="preserve">25/09/2020 </w:t>
                        </w:r>
                      </w:p>
                    </w:tc>
                  </w:tr>
                </w:tbl>
                <w:p w:rsidR="00000000" w:rsidRDefault="00F60075">
                  <w:pPr>
                    <w:rPr>
                      <w:rFonts w:eastAsia="Times New Roman"/>
                    </w:rPr>
                  </w:pPr>
                </w:p>
                <w:p w:rsidR="00000000" w:rsidRDefault="00F60075">
                  <w:pPr>
                    <w:pStyle w:val="NormalWeb"/>
                  </w:pPr>
                  <w:r>
                    <w:rPr>
                      <w:b/>
                      <w:bCs/>
                    </w:rPr>
                    <w:t>Confira a autenticidade no endereço http://www3.mte.gov.br/sistemas/mediador/.</w:t>
                  </w:r>
                  <w:r>
                    <w:rPr>
                      <w:b/>
                      <w:bCs/>
                    </w:rPr>
                    <w:t xml:space="preserve"> </w:t>
                  </w:r>
                </w:p>
                <w:p w:rsidR="00000000" w:rsidRDefault="00F60075">
                  <w:pPr>
                    <w:rPr>
                      <w:rFonts w:eastAsia="Times New Roman"/>
                    </w:rPr>
                  </w:pPr>
                </w:p>
              </w:tc>
            </w:tr>
            <w:tr w:rsidR="00000000">
              <w:trPr>
                <w:tblCellSpacing w:w="0" w:type="dxa"/>
              </w:trPr>
              <w:tc>
                <w:tcPr>
                  <w:tcW w:w="0" w:type="auto"/>
                  <w:vAlign w:val="center"/>
                  <w:hideMark/>
                </w:tcPr>
                <w:p w:rsidR="00000000" w:rsidRDefault="00F60075">
                  <w:pPr>
                    <w:pStyle w:val="NormalWeb"/>
                    <w:rPr>
                      <w:rFonts w:ascii="Arial" w:hAnsi="Arial" w:cs="Arial"/>
                      <w:sz w:val="21"/>
                      <w:szCs w:val="21"/>
                    </w:rPr>
                  </w:pPr>
                  <w:r>
                    <w:rPr>
                      <w:rFonts w:ascii="Arial" w:hAnsi="Arial" w:cs="Arial"/>
                      <w:sz w:val="21"/>
                      <w:szCs w:val="21"/>
                    </w:rPr>
                    <w:t>FEDERACAO DOS TRABALHADORES NAS INDUSTRIAS DA CONSTRUCAO E DO MOBILIARIO DO ESTADO DO PARANA, CNPJ n. 76.703.347/0001-62, neste ato representado(a) por seu Presidente, Sr(a)</w:t>
                  </w:r>
                  <w:r>
                    <w:rPr>
                      <w:rFonts w:ascii="Arial" w:hAnsi="Arial" w:cs="Arial"/>
                      <w:sz w:val="21"/>
                      <w:szCs w:val="21"/>
                    </w:rPr>
                    <w:t>. RENALDIM BARBOZA PEREIRA;</w:t>
                  </w:r>
                  <w:r>
                    <w:rPr>
                      <w:rFonts w:ascii="Arial" w:hAnsi="Arial" w:cs="Arial"/>
                      <w:sz w:val="21"/>
                      <w:szCs w:val="21"/>
                    </w:rPr>
                    <w:br/>
                    <w:t> </w:t>
                  </w:r>
                  <w:r>
                    <w:rPr>
                      <w:rFonts w:ascii="Arial" w:hAnsi="Arial" w:cs="Arial"/>
                      <w:sz w:val="21"/>
                      <w:szCs w:val="21"/>
                    </w:rPr>
                    <w:br/>
                    <w:t>SIND DOS TRAB NAS IND DA CONST E DO MOB DE ARAPONGAS, CNPJ n. 77.540.839/0001-47, neste ato representado(a) por seu Presidente, Sr(a). CARLOS ROBERTO DA CUNHA;</w:t>
                  </w:r>
                  <w:r>
                    <w:rPr>
                      <w:rFonts w:ascii="Arial" w:hAnsi="Arial" w:cs="Arial"/>
                      <w:sz w:val="21"/>
                      <w:szCs w:val="21"/>
                    </w:rPr>
                    <w:br/>
                    <w:t> </w:t>
                  </w:r>
                  <w:r>
                    <w:rPr>
                      <w:rFonts w:ascii="Arial" w:hAnsi="Arial" w:cs="Arial"/>
                      <w:sz w:val="21"/>
                      <w:szCs w:val="21"/>
                    </w:rPr>
                    <w:br/>
                    <w:t xml:space="preserve">SIN TRAB NA IND DA CONST E DO MOB JATAIZINHO E IBIPORA, CNPJ n. </w:t>
                  </w:r>
                  <w:r>
                    <w:rPr>
                      <w:rFonts w:ascii="Arial" w:hAnsi="Arial" w:cs="Arial"/>
                      <w:sz w:val="21"/>
                      <w:szCs w:val="21"/>
                    </w:rPr>
                    <w:t>80.921.513/0001-74, neste ato representado(a) por seu Presidente, Sr(a). RICARDO VIEIRA;</w:t>
                  </w:r>
                  <w:r>
                    <w:rPr>
                      <w:rFonts w:ascii="Arial" w:hAnsi="Arial" w:cs="Arial"/>
                      <w:sz w:val="21"/>
                      <w:szCs w:val="21"/>
                    </w:rPr>
                    <w:br/>
                    <w:t> </w:t>
                  </w:r>
                  <w:r>
                    <w:rPr>
                      <w:rFonts w:ascii="Arial" w:hAnsi="Arial" w:cs="Arial"/>
                      <w:sz w:val="21"/>
                      <w:szCs w:val="21"/>
                    </w:rPr>
                    <w:br/>
                    <w:t>SIND DOS TRABALHADORES NA IND CONST DE PONTA GROSSA, CNPJ n. 77.025.575/0001-93, neste ato representado(a) por seu Presidente, Sr(a). ADEMIR DIAS;</w:t>
                  </w:r>
                  <w:r>
                    <w:rPr>
                      <w:rFonts w:ascii="Arial" w:hAnsi="Arial" w:cs="Arial"/>
                      <w:sz w:val="21"/>
                      <w:szCs w:val="21"/>
                    </w:rPr>
                    <w:br/>
                    <w:t> </w:t>
                  </w:r>
                  <w:r>
                    <w:rPr>
                      <w:rFonts w:ascii="Arial" w:hAnsi="Arial" w:cs="Arial"/>
                      <w:sz w:val="21"/>
                      <w:szCs w:val="21"/>
                    </w:rPr>
                    <w:br/>
                  </w:r>
                  <w:r>
                    <w:rPr>
                      <w:rFonts w:ascii="Arial" w:hAnsi="Arial" w:cs="Arial"/>
                      <w:sz w:val="21"/>
                      <w:szCs w:val="21"/>
                    </w:rPr>
                    <w:t>E</w:t>
                  </w:r>
                  <w:r>
                    <w:rPr>
                      <w:rFonts w:ascii="Arial" w:hAnsi="Arial" w:cs="Arial"/>
                      <w:sz w:val="21"/>
                      <w:szCs w:val="21"/>
                    </w:rPr>
                    <w:t xml:space="preserve"> </w:t>
                  </w:r>
                  <w:r>
                    <w:rPr>
                      <w:rFonts w:ascii="Arial" w:hAnsi="Arial" w:cs="Arial"/>
                      <w:sz w:val="21"/>
                      <w:szCs w:val="21"/>
                    </w:rPr>
                    <w:br/>
                  </w:r>
                  <w:r>
                    <w:rPr>
                      <w:rFonts w:ascii="Arial" w:hAnsi="Arial" w:cs="Arial"/>
                      <w:sz w:val="21"/>
                      <w:szCs w:val="21"/>
                    </w:rPr>
                    <w:br/>
                    <w:t>SINDICATO DA</w:t>
                  </w:r>
                  <w:r>
                    <w:rPr>
                      <w:rFonts w:ascii="Arial" w:hAnsi="Arial" w:cs="Arial"/>
                      <w:sz w:val="21"/>
                      <w:szCs w:val="21"/>
                    </w:rPr>
                    <w:t xml:space="preserve"> INDUSTRIA DA CONSTRUCAO CIVIL DO PARANA NORTE, CNPJ n. 78.311.495/0001-67, neste ato representado(a) por seu Presidente, Sr(a). SANDRO PAULO MARQUES DE NOBREGA;</w:t>
                  </w:r>
                  <w:r>
                    <w:rPr>
                      <w:rFonts w:ascii="Arial" w:hAnsi="Arial" w:cs="Arial"/>
                      <w:sz w:val="21"/>
                      <w:szCs w:val="21"/>
                    </w:rPr>
                    <w:br/>
                    <w:t> </w:t>
                  </w:r>
                  <w:r>
                    <w:rPr>
                      <w:rFonts w:ascii="Arial" w:hAnsi="Arial" w:cs="Arial"/>
                      <w:sz w:val="21"/>
                      <w:szCs w:val="21"/>
                    </w:rPr>
                    <w:br/>
                    <w:t>celebram a presente CONVENÇÃO COLETIVA DE TRABALHO, estipulando as condições de trabalho pre</w:t>
                  </w:r>
                  <w:r>
                    <w:rPr>
                      <w:rFonts w:ascii="Arial" w:hAnsi="Arial" w:cs="Arial"/>
                      <w:sz w:val="21"/>
                      <w:szCs w:val="21"/>
                    </w:rPr>
                    <w:t xml:space="preserv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r>
                  <w:r>
                    <w:rPr>
                      <w:rFonts w:ascii="Arial" w:hAnsi="Arial" w:cs="Arial"/>
                      <w:sz w:val="21"/>
                      <w:szCs w:val="21"/>
                    </w:rPr>
                    <w:t>As partes fixam a vigência da presente Convenção Coletiva de Trabalho no período de 01º de junho de 2020 a 31 de maio de 2021 e a data-base da categoria em 01º de junho.</w:t>
                  </w:r>
                  <w:r>
                    <w:rPr>
                      <w:rFonts w:ascii="Arial" w:hAnsi="Arial" w:cs="Arial"/>
                      <w:sz w:val="21"/>
                      <w:szCs w:val="21"/>
                    </w:rPr>
                    <w:t xml:space="preserve">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CLÁUSU</w:t>
                  </w:r>
                  <w:r>
                    <w:rPr>
                      <w:rFonts w:ascii="Arial" w:hAnsi="Arial" w:cs="Arial"/>
                      <w:b/>
                      <w:bCs/>
                      <w:sz w:val="21"/>
                      <w:szCs w:val="21"/>
                    </w:rPr>
                    <w:t xml:space="preserve">LA SEGUNDA - ABRANGÊNCIA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A presente Convenção Coletiva de Trabalho abrangerá a(s) categoria(s) </w:t>
                  </w:r>
                  <w:r>
                    <w:rPr>
                      <w:rFonts w:ascii="Arial" w:hAnsi="Arial" w:cs="Arial"/>
                      <w:b/>
                      <w:bCs/>
                      <w:sz w:val="21"/>
                      <w:szCs w:val="21"/>
                    </w:rPr>
                    <w:t xml:space="preserve">Trabalhadores e Empregadores da Indústria da Construção Civil (inclusive Engenharia Consultiva e Indústria de Montagem e Manutenção Industrial) </w:t>
                  </w:r>
                  <w:r>
                    <w:rPr>
                      <w:rFonts w:ascii="Arial" w:hAnsi="Arial" w:cs="Arial"/>
                      <w:sz w:val="21"/>
                      <w:szCs w:val="21"/>
                    </w:rPr>
                    <w:t>, com abrangênc</w:t>
                  </w:r>
                  <w:r>
                    <w:rPr>
                      <w:rFonts w:ascii="Arial" w:hAnsi="Arial" w:cs="Arial"/>
                      <w:sz w:val="21"/>
                      <w:szCs w:val="21"/>
                    </w:rPr>
                    <w:t xml:space="preserve">ia territorial em </w:t>
                  </w:r>
                  <w:r>
                    <w:rPr>
                      <w:rFonts w:ascii="Arial" w:hAnsi="Arial" w:cs="Arial"/>
                      <w:b/>
                      <w:bCs/>
                      <w:sz w:val="21"/>
                      <w:szCs w:val="21"/>
                    </w:rPr>
                    <w:t>Andirá/PR, Apucarana/PR, Arapongas/PR, Assaí/PR, Bandeirantes/PR, Cambará/PR, Carlópolis/PR, Colorado/PR, Cornélio Procópio/PR, Ivaiporã/PR, Jacarezinho/PR, Jandaia do Sul/PR, Jataizinho/PR, Joaquim Távora/PR, Londrina/PR, Ribeirão Claro/</w:t>
                  </w:r>
                  <w:r>
                    <w:rPr>
                      <w:rFonts w:ascii="Arial" w:hAnsi="Arial" w:cs="Arial"/>
                      <w:b/>
                      <w:bCs/>
                      <w:sz w:val="21"/>
                      <w:szCs w:val="21"/>
                    </w:rPr>
                    <w:t>PR, Santana do Itararé/PR, Santo Antônio da Platina/PR, Siqueira Campos/PR e Wenceslau Braz/PR</w:t>
                  </w:r>
                  <w:r>
                    <w:rPr>
                      <w:rFonts w:ascii="Arial" w:hAnsi="Arial" w:cs="Arial"/>
                      <w:sz w:val="21"/>
                      <w:szCs w:val="21"/>
                    </w:rPr>
                    <w:t>.</w:t>
                  </w:r>
                  <w:r>
                    <w:rPr>
                      <w:rFonts w:ascii="Arial" w:hAnsi="Arial" w:cs="Arial"/>
                      <w:sz w:val="21"/>
                      <w:szCs w:val="21"/>
                    </w:rPr>
                    <w:t xml:space="preserve"> </w:t>
                  </w: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TERCEIRA - PISO SALARIAL / CLASSIFICAÇÃO PROFISSIONAL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60075">
                  <w:pPr>
                    <w:pStyle w:val="NormalWeb"/>
                    <w:jc w:val="both"/>
                    <w:rPr>
                      <w:rFonts w:ascii="Arial" w:hAnsi="Arial" w:cs="Arial"/>
                      <w:sz w:val="21"/>
                      <w:szCs w:val="21"/>
                    </w:rPr>
                  </w:pPr>
                  <w:r>
                    <w:rPr>
                      <w:rFonts w:ascii="Arial" w:hAnsi="Arial" w:cs="Arial"/>
                      <w:sz w:val="21"/>
                      <w:szCs w:val="21"/>
                    </w:rPr>
                    <w:t>A partir de 1° de junho de 2020, ficam e</w:t>
                  </w:r>
                  <w:r>
                    <w:rPr>
                      <w:rFonts w:ascii="Arial" w:hAnsi="Arial" w:cs="Arial"/>
                      <w:sz w:val="21"/>
                      <w:szCs w:val="21"/>
                    </w:rPr>
                    <w:t>stabelecidos os seguintes PISOS SALARIAIS POR HORA, para as categorias profissionais adiante relacionadas:</w:t>
                  </w:r>
                </w:p>
                <w:p w:rsidR="00000000" w:rsidRDefault="00F60075">
                  <w:pPr>
                    <w:pStyle w:val="NormalWeb"/>
                    <w:rPr>
                      <w:rFonts w:ascii="Arial" w:hAnsi="Arial" w:cs="Arial"/>
                      <w:sz w:val="21"/>
                      <w:szCs w:val="21"/>
                    </w:rPr>
                  </w:pPr>
                  <w:r>
                    <w:rPr>
                      <w:rFonts w:ascii="Arial" w:hAnsi="Arial" w:cs="Arial"/>
                      <w:sz w:val="21"/>
                      <w:szCs w:val="21"/>
                    </w:rPr>
                    <w:t> </w:t>
                  </w:r>
                </w:p>
                <w:tbl>
                  <w:tblPr>
                    <w:tblW w:w="597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70"/>
                    <w:gridCol w:w="2700"/>
                  </w:tblGrid>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r>
                          <w:rPr>
                            <w:rStyle w:val="Forte"/>
                          </w:rPr>
                          <w:t>PISOS A PARTIR DE 01/06/2020</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VALOR POR HORA</w:t>
                        </w:r>
                      </w:p>
                    </w:tc>
                  </w:tr>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pPr>
                        <w:r>
                          <w:t>Servente</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5,60</w:t>
                        </w:r>
                      </w:p>
                    </w:tc>
                  </w:tr>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pPr>
                        <w:r>
                          <w:t>Meio-Oficial                 </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6,18</w:t>
                        </w:r>
                      </w:p>
                    </w:tc>
                  </w:tr>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pPr>
                        <w:r>
                          <w:t>Oficial</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8,56</w:t>
                        </w:r>
                      </w:p>
                    </w:tc>
                  </w:tr>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pPr>
                        <w:r>
                          <w:t>Contra-Mestre </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11,19</w:t>
                        </w:r>
                      </w:p>
                    </w:tc>
                  </w:tr>
                  <w:tr w:rsidR="00000000">
                    <w:trPr>
                      <w:tblCellSpacing w:w="0" w:type="dxa"/>
                    </w:trPr>
                    <w:tc>
                      <w:tcPr>
                        <w:tcW w:w="327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pPr>
                        <w:r>
                          <w:t>Mestre-de-Obras         </w:t>
                        </w:r>
                      </w:p>
                    </w:tc>
                    <w:tc>
                      <w:tcPr>
                        <w:tcW w:w="270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14,15</w:t>
                        </w:r>
                      </w:p>
                    </w:tc>
                  </w:tr>
                </w:tbl>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concederão mensalmente um vale-compras, para aquisição de gêneros alimentícios, a partir de </w:t>
                  </w:r>
                  <w:r>
                    <w:rPr>
                      <w:rStyle w:val="Forte"/>
                      <w:rFonts w:ascii="Arial" w:hAnsi="Arial" w:cs="Arial"/>
                      <w:sz w:val="21"/>
                      <w:szCs w:val="21"/>
                    </w:rPr>
                    <w:t>1</w:t>
                  </w:r>
                  <w:r>
                    <w:rPr>
                      <w:rStyle w:val="Forte"/>
                      <w:rFonts w:ascii="Arial" w:hAnsi="Arial" w:cs="Arial"/>
                      <w:sz w:val="21"/>
                      <w:szCs w:val="21"/>
                      <w:vertAlign w:val="superscript"/>
                    </w:rPr>
                    <w:t>o</w:t>
                  </w:r>
                  <w:r>
                    <w:rPr>
                      <w:rStyle w:val="Forte"/>
                      <w:rFonts w:ascii="Arial" w:hAnsi="Arial" w:cs="Arial"/>
                      <w:sz w:val="21"/>
                      <w:szCs w:val="21"/>
                    </w:rPr>
                    <w:t xml:space="preserve"> de junho de 2020, no valor de R$ 600,00 (seiscentos reais)</w:t>
                  </w:r>
                  <w:r>
                    <w:rPr>
                      <w:rFonts w:ascii="Arial" w:hAnsi="Arial" w:cs="Arial"/>
                      <w:sz w:val="21"/>
                      <w:szCs w:val="21"/>
                    </w:rPr>
                    <w:t xml:space="preserve"> exclusivamente para cada empregado</w:t>
                  </w:r>
                  <w:r>
                    <w:rPr>
                      <w:rFonts w:ascii="Arial" w:hAnsi="Arial" w:cs="Arial"/>
                      <w:sz w:val="21"/>
                      <w:szCs w:val="21"/>
                    </w:rPr>
                    <w:t xml:space="preserve"> da categoria descrito no caput desta cláusula, ou seja, Servente, Meio-Oficial, Oficial, Contra-Mestre e Mestre-de-Obras, e aos empregados de escritórios, independentemente de receber ou não o piso salarial.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 vale-compras acima mencio</w:t>
                  </w:r>
                  <w:r>
                    <w:rPr>
                      <w:rFonts w:ascii="Arial" w:hAnsi="Arial" w:cs="Arial"/>
                      <w:sz w:val="21"/>
                      <w:szCs w:val="21"/>
                    </w:rPr>
                    <w:t>nado será entregues juntamente com o pagamento de salário, até o 5</w:t>
                  </w:r>
                  <w:r>
                    <w:rPr>
                      <w:rFonts w:ascii="Arial" w:hAnsi="Arial" w:cs="Arial"/>
                      <w:sz w:val="21"/>
                      <w:szCs w:val="21"/>
                      <w:vertAlign w:val="superscript"/>
                    </w:rPr>
                    <w:t>o</w:t>
                  </w:r>
                  <w:r>
                    <w:rPr>
                      <w:rFonts w:ascii="Arial" w:hAnsi="Arial" w:cs="Arial"/>
                      <w:sz w:val="21"/>
                      <w:szCs w:val="21"/>
                    </w:rPr>
                    <w:t>. dia útil do mês subseqüente.</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Os empregadores </w:t>
                  </w:r>
                  <w:r>
                    <w:rPr>
                      <w:rStyle w:val="Forte"/>
                      <w:rFonts w:ascii="Arial" w:hAnsi="Arial" w:cs="Arial"/>
                      <w:sz w:val="21"/>
                      <w:szCs w:val="21"/>
                    </w:rPr>
                    <w:t>deverão</w:t>
                  </w:r>
                  <w:r>
                    <w:rPr>
                      <w:rFonts w:ascii="Arial" w:hAnsi="Arial" w:cs="Arial"/>
                      <w:sz w:val="21"/>
                      <w:szCs w:val="21"/>
                    </w:rPr>
                    <w:t xml:space="preserve"> inscrever-se no Programa de Alimentação do Trabalhador - PAT, com o objetivo de obter os incentivos fiscais e trab</w:t>
                  </w:r>
                  <w:r>
                    <w:rPr>
                      <w:rFonts w:ascii="Arial" w:hAnsi="Arial" w:cs="Arial"/>
                      <w:sz w:val="21"/>
                      <w:szCs w:val="21"/>
                    </w:rPr>
                    <w:t xml:space="preserve">alhistas. </w:t>
                  </w:r>
                  <w:r>
                    <w:rPr>
                      <w:rStyle w:val="Forte"/>
                      <w:rFonts w:ascii="Arial" w:hAnsi="Arial" w:cs="Arial"/>
                      <w:sz w:val="21"/>
                      <w:szCs w:val="21"/>
                    </w:rPr>
                    <w:t>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O vale-compras </w:t>
                  </w:r>
                  <w:r>
                    <w:rPr>
                      <w:rStyle w:val="Forte"/>
                      <w:rFonts w:ascii="Arial" w:hAnsi="Arial" w:cs="Arial"/>
                      <w:sz w:val="21"/>
                      <w:szCs w:val="21"/>
                    </w:rPr>
                    <w:t>não poderá ser pago em dinheiro</w:t>
                  </w:r>
                  <w:r>
                    <w:rPr>
                      <w:rFonts w:ascii="Arial" w:hAnsi="Arial" w:cs="Arial"/>
                      <w:sz w:val="21"/>
                      <w:szCs w:val="21"/>
                    </w:rPr>
                    <w:t xml:space="preserve">, não </w:t>
                  </w:r>
                  <w:r>
                    <w:rPr>
                      <w:rStyle w:val="Forte"/>
                      <w:rFonts w:ascii="Arial" w:hAnsi="Arial" w:cs="Arial"/>
                      <w:sz w:val="21"/>
                      <w:szCs w:val="21"/>
                    </w:rPr>
                    <w:t>tendo</w:t>
                  </w:r>
                  <w:r>
                    <w:rPr>
                      <w:rFonts w:ascii="Arial" w:hAnsi="Arial" w:cs="Arial"/>
                      <w:sz w:val="21"/>
                      <w:szCs w:val="21"/>
                    </w:rPr>
                    <w:t xml:space="preserve"> qualquer natureza salarial, não podendo ser integrado na remuneração dos empregados, para qualquer fim.</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xml:space="preserve"> As faltas injustificadas serão descontadas uti</w:t>
                  </w:r>
                  <w:r>
                    <w:rPr>
                      <w:rFonts w:ascii="Arial" w:hAnsi="Arial" w:cs="Arial"/>
                      <w:sz w:val="21"/>
                      <w:szCs w:val="21"/>
                    </w:rPr>
                    <w:t>lizando o valor nominal do Vale-Compras no mês de referência dividido por 30 (trinta).</w:t>
                  </w:r>
                </w:p>
                <w:p w:rsidR="00000000" w:rsidRDefault="00F60075">
                  <w:pPr>
                    <w:pStyle w:val="NormalWeb"/>
                    <w:jc w:val="both"/>
                    <w:rPr>
                      <w:rFonts w:ascii="Arial" w:hAnsi="Arial" w:cs="Arial"/>
                      <w:sz w:val="21"/>
                      <w:szCs w:val="21"/>
                    </w:rPr>
                  </w:pPr>
                  <w:r>
                    <w:rPr>
                      <w:rStyle w:val="Forte"/>
                      <w:rFonts w:ascii="Arial" w:hAnsi="Arial" w:cs="Arial"/>
                      <w:sz w:val="21"/>
                      <w:szCs w:val="21"/>
                    </w:rPr>
                    <w:t> </w:t>
                  </w:r>
                  <w:r>
                    <w:rPr>
                      <w:rStyle w:val="Forte"/>
                      <w:rFonts w:ascii="Arial" w:hAnsi="Arial" w:cs="Arial"/>
                      <w:sz w:val="21"/>
                      <w:szCs w:val="21"/>
                      <w:u w:val="single"/>
                    </w:rPr>
                    <w:t>PARÁGRAFO SEXTO:</w:t>
                  </w:r>
                  <w:r>
                    <w:rPr>
                      <w:rFonts w:ascii="Arial" w:hAnsi="Arial" w:cs="Arial"/>
                      <w:sz w:val="21"/>
                      <w:szCs w:val="21"/>
                    </w:rPr>
                    <w:t xml:space="preserve"> Aos empregados que efetivamente gozarem férias, será fornecido o vale-compras, proporcionalmente ao período de efetivo gozo. Não será devido o vale-com</w:t>
                  </w:r>
                  <w:r>
                    <w:rPr>
                      <w:rFonts w:ascii="Arial" w:hAnsi="Arial" w:cs="Arial"/>
                      <w:sz w:val="21"/>
                      <w:szCs w:val="21"/>
                    </w:rPr>
                    <w:t xml:space="preserve">pras no pagamento de férias indenizadas, </w:t>
                  </w:r>
                  <w:r>
                    <w:rPr>
                      <w:rStyle w:val="Forte"/>
                      <w:rFonts w:ascii="Arial" w:hAnsi="Arial" w:cs="Arial"/>
                      <w:sz w:val="21"/>
                      <w:szCs w:val="21"/>
                    </w:rPr>
                    <w:t xml:space="preserve">pagas na rescisão contratual.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Excepcionalmente e exclusivamente o vale compras será concedido para todos os trabalhadores, quando estiverem afastados e recebendo benefício auxilio doença, quando e</w:t>
                  </w:r>
                  <w:r>
                    <w:rPr>
                      <w:rFonts w:ascii="Arial" w:hAnsi="Arial" w:cs="Arial"/>
                      <w:sz w:val="21"/>
                      <w:szCs w:val="21"/>
                    </w:rPr>
                    <w:t>sta for adquirida pela atividade profissional e auxilio acidente de trabalho, limitados a 12 (doze) meses a partir da data do afastamento.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OITAVO</w:t>
                  </w:r>
                  <w:r>
                    <w:rPr>
                      <w:rStyle w:val="Forte"/>
                      <w:rFonts w:ascii="Arial" w:hAnsi="Arial" w:cs="Arial"/>
                      <w:sz w:val="21"/>
                      <w:szCs w:val="21"/>
                    </w:rPr>
                    <w:t xml:space="preserve">: </w:t>
                  </w:r>
                  <w:r>
                    <w:rPr>
                      <w:rFonts w:ascii="Arial" w:hAnsi="Arial" w:cs="Arial"/>
                      <w:sz w:val="21"/>
                      <w:szCs w:val="21"/>
                    </w:rPr>
                    <w:t>Nos contratos com jornadas especiais de trabalho, ou seja, de meio período com jornada de 4 (quatro</w:t>
                  </w:r>
                  <w:r>
                    <w:rPr>
                      <w:rFonts w:ascii="Arial" w:hAnsi="Arial" w:cs="Arial"/>
                      <w:sz w:val="21"/>
                      <w:szCs w:val="21"/>
                    </w:rPr>
                    <w:t>) ou 6 (seis) horas diárias, o vale-compras será pago de forma proporcional às horas trabalhadas.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NONO:</w:t>
                  </w:r>
                  <w:r>
                    <w:rPr>
                      <w:rFonts w:ascii="Arial" w:hAnsi="Arial" w:cs="Arial"/>
                      <w:sz w:val="21"/>
                      <w:szCs w:val="21"/>
                    </w:rPr>
                    <w:t xml:space="preserve"> Sem qualquer prejuízo para os empregadores na decisão de escolha da fornecedora de cartões de benefícios, a qual deverá garantir o valor deter</w:t>
                  </w:r>
                  <w:r>
                    <w:rPr>
                      <w:rFonts w:ascii="Arial" w:hAnsi="Arial" w:cs="Arial"/>
                      <w:sz w:val="21"/>
                      <w:szCs w:val="21"/>
                    </w:rPr>
                    <w:t>minado no parágrafo primeiro desta cláusula, recomendamos a adesão à empresa COOPER CARD.</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DÉCIMO</w:t>
                  </w:r>
                  <w:r>
                    <w:rPr>
                      <w:rFonts w:ascii="Arial" w:hAnsi="Arial" w:cs="Arial"/>
                      <w:sz w:val="21"/>
                      <w:szCs w:val="21"/>
                      <w:u w:val="single"/>
                    </w:rPr>
                    <w:t>:</w:t>
                  </w:r>
                  <w:r>
                    <w:rPr>
                      <w:rFonts w:ascii="Arial" w:hAnsi="Arial" w:cs="Arial"/>
                      <w:sz w:val="21"/>
                      <w:szCs w:val="21"/>
                    </w:rPr>
                    <w:t xml:space="preserve"> Não poderá ser descontado qualquer valor ou porcentagem do vale-alimentação fornecido aos empregados, ressalvada a hipótese do parágrafo quinto dest</w:t>
                  </w:r>
                  <w:r>
                    <w:rPr>
                      <w:rFonts w:ascii="Arial" w:hAnsi="Arial" w:cs="Arial"/>
                      <w:sz w:val="21"/>
                      <w:szCs w:val="21"/>
                    </w:rPr>
                    <w:t>a cláusula.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lastRenderedPageBreak/>
                    <w:t>PARÁGRAFO DÉCIMO PRIMEIRO:</w:t>
                  </w:r>
                  <w:r>
                    <w:rPr>
                      <w:rFonts w:ascii="Arial" w:hAnsi="Arial" w:cs="Arial"/>
                      <w:sz w:val="21"/>
                      <w:szCs w:val="21"/>
                    </w:rPr>
                    <w:t xml:space="preserve"> O vale compras deverá será concedido à empregada em licença-maternidade.</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QUARTA - CORREÇÃO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salários superiores ao piso, a partir de 1</w:t>
                  </w:r>
                  <w:r>
                    <w:rPr>
                      <w:rFonts w:ascii="Arial" w:hAnsi="Arial" w:cs="Arial"/>
                      <w:sz w:val="21"/>
                      <w:szCs w:val="21"/>
                      <w:vertAlign w:val="superscript"/>
                    </w:rPr>
                    <w:t>o</w:t>
                  </w:r>
                  <w:r>
                    <w:rPr>
                      <w:rFonts w:ascii="Arial" w:hAnsi="Arial" w:cs="Arial"/>
                      <w:sz w:val="21"/>
                      <w:szCs w:val="21"/>
                    </w:rPr>
                    <w:t xml:space="preserve"> de junho de 2020, serã</w:t>
                  </w:r>
                  <w:r>
                    <w:rPr>
                      <w:rFonts w:ascii="Arial" w:hAnsi="Arial" w:cs="Arial"/>
                      <w:sz w:val="21"/>
                      <w:szCs w:val="21"/>
                    </w:rPr>
                    <w:t xml:space="preserve">o obtidos mediante a aplicação do índice de </w:t>
                  </w:r>
                  <w:r>
                    <w:rPr>
                      <w:rStyle w:val="Forte"/>
                      <w:rFonts w:ascii="Arial" w:hAnsi="Arial" w:cs="Arial"/>
                      <w:sz w:val="21"/>
                      <w:szCs w:val="21"/>
                    </w:rPr>
                    <w:t xml:space="preserve">2,05% (dois vírgula zero cinco por cento), </w:t>
                  </w:r>
                  <w:r>
                    <w:rPr>
                      <w:rFonts w:ascii="Arial" w:hAnsi="Arial" w:cs="Arial"/>
                      <w:sz w:val="21"/>
                      <w:szCs w:val="21"/>
                    </w:rPr>
                    <w:t>a título de livre negociação, sobre os salários vigentes em maio de 2020.</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salários reajustados na forma ora estabelecidos recompõem integralmente </w:t>
                  </w:r>
                  <w:r>
                    <w:rPr>
                      <w:rFonts w:ascii="Arial" w:hAnsi="Arial" w:cs="Arial"/>
                      <w:sz w:val="21"/>
                      <w:szCs w:val="21"/>
                    </w:rPr>
                    <w:t>o poder de compra dos salários de junho de 2019 e durante todo o período de vigência do instrumento coletivo anterior, inclusive, em termos de negociação coletiva, eventuais perdas salariais que possam ter ocorrido no período anterior a esta convenção.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w:t>
                  </w:r>
                  <w:r>
                    <w:rPr>
                      <w:rStyle w:val="Forte"/>
                      <w:rFonts w:ascii="Arial" w:hAnsi="Arial" w:cs="Arial"/>
                      <w:sz w:val="21"/>
                      <w:szCs w:val="21"/>
                      <w:u w:val="single"/>
                    </w:rPr>
                    <w:t>ÁGRAFO SEGUNDO:</w:t>
                  </w:r>
                  <w:r>
                    <w:rPr>
                      <w:rFonts w:ascii="Arial" w:hAnsi="Arial" w:cs="Arial"/>
                      <w:sz w:val="21"/>
                      <w:szCs w:val="21"/>
                    </w:rPr>
                    <w:t xml:space="preserve"> Ficam compensadas todas as antecipações salariais espontâneas e compulsórias havidas no período, ressalvadas, porém os aumentos decorrentes de promoção, implemento de idade, equiparação, término de aprendizagem e aumento real.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w:t>
                  </w:r>
                  <w:r>
                    <w:rPr>
                      <w:rStyle w:val="Forte"/>
                      <w:rFonts w:ascii="Arial" w:hAnsi="Arial" w:cs="Arial"/>
                      <w:sz w:val="21"/>
                      <w:szCs w:val="21"/>
                      <w:u w:val="single"/>
                    </w:rPr>
                    <w:t>CEIRO:</w:t>
                  </w:r>
                  <w:r>
                    <w:rPr>
                      <w:rFonts w:ascii="Arial" w:hAnsi="Arial" w:cs="Arial"/>
                      <w:sz w:val="21"/>
                      <w:szCs w:val="21"/>
                    </w:rPr>
                    <w:t xml:space="preserve"> Excepcionalmente, a diferença dos salários, pisos e vale compras, referentes aos meses de junho, julho e agosto/2020, poderão ser pagas ao empregado em até 03 (três) vezes, juntamente com os salários de setembro, outubro e novembro/2020.</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Pagamento</w:t>
                  </w:r>
                  <w:r>
                    <w:rPr>
                      <w:rFonts w:ascii="Arial" w:eastAsia="Times New Roman" w:hAnsi="Arial" w:cs="Arial"/>
                      <w:b/>
                      <w:bCs/>
                      <w:sz w:val="21"/>
                      <w:szCs w:val="21"/>
                    </w:rPr>
                    <w:t xml:space="preserve"> de Salário </w:t>
                  </w:r>
                  <w:r>
                    <w:rPr>
                      <w:rFonts w:ascii="Arial" w:eastAsia="Times New Roman" w:hAnsi="Arial" w:cs="Arial"/>
                      <w:b/>
                      <w:bCs/>
                      <w:sz w:val="21"/>
                      <w:szCs w:val="21"/>
                    </w:rPr>
                    <w:t></w:t>
                  </w:r>
                  <w:r>
                    <w:rPr>
                      <w:rFonts w:ascii="Arial" w:eastAsia="Times New Roman" w:hAnsi="Arial" w:cs="Arial"/>
                      <w:b/>
                      <w:bCs/>
                      <w:sz w:val="21"/>
                      <w:szCs w:val="21"/>
                    </w:rPr>
                    <w:t xml:space="preserve"> Formas e Prazos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QUINTA - PAGAMENTO DE SALÁRIOS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 xml:space="preserve">Os empregadores da construção civil providenciarão para que o pagamento de salário ocorra até às 18 horas, em dinheiro, cheque-salário, ou cheque de emissão bancária, e nos locais </w:t>
                  </w:r>
                  <w:r>
                    <w:rPr>
                      <w:rFonts w:ascii="Arial Narrow" w:hAnsi="Arial Narrow" w:cs="Arial"/>
                      <w:sz w:val="20"/>
                      <w:szCs w:val="20"/>
                    </w:rPr>
                    <w:t>de trabalho. Quando a empresa efetuar o pagamento com cheque de sua emissão, fá-lo-á em dias de expediente bancário, das 7:00 às 11:00 horas.</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PAGAMENTO DE RESCISÕES CONTRATUAL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No prazo único de até 10 (dez) dias, contados a partir do </w:t>
                  </w:r>
                  <w:r>
                    <w:rPr>
                      <w:rFonts w:ascii="Arial" w:hAnsi="Arial" w:cs="Arial"/>
                      <w:sz w:val="21"/>
                      <w:szCs w:val="21"/>
                    </w:rPr>
                    <w:t>término do contrato, o empregador deverá entregar os documentos que comprovem a comunicação e o pagamento dos valores constantes do instrumento de rescisão ou recibo de quitação. A inobservância deste prazo sujeitará o empregador ao pagamento das multas pr</w:t>
                  </w:r>
                  <w:r>
                    <w:rPr>
                      <w:rFonts w:ascii="Arial" w:hAnsi="Arial" w:cs="Arial"/>
                      <w:sz w:val="21"/>
                      <w:szCs w:val="21"/>
                    </w:rPr>
                    <w:t>evistas no parágrafo 8</w:t>
                  </w:r>
                  <w:r>
                    <w:rPr>
                      <w:rFonts w:ascii="Arial" w:hAnsi="Arial" w:cs="Arial"/>
                      <w:sz w:val="21"/>
                      <w:szCs w:val="21"/>
                      <w:vertAlign w:val="superscript"/>
                    </w:rPr>
                    <w:t>o</w:t>
                  </w:r>
                  <w:r>
                    <w:rPr>
                      <w:rFonts w:ascii="Arial" w:hAnsi="Arial" w:cs="Arial"/>
                      <w:sz w:val="21"/>
                      <w:szCs w:val="21"/>
                    </w:rPr>
                    <w:t xml:space="preserve">. do art. 477. No documento de aviso prévio deverá constar expressamente o dia em que serão quitadas as verbas rescisórias.Se o empregado não comparecer para receber seus haveres no prazo acima mencionado, conforme for o seu caso, a </w:t>
                  </w:r>
                  <w:r>
                    <w:rPr>
                      <w:rFonts w:ascii="Arial" w:hAnsi="Arial" w:cs="Arial"/>
                      <w:sz w:val="21"/>
                      <w:szCs w:val="21"/>
                    </w:rPr>
                    <w:t>empresa desobrigar-se-á da multa, mediante:</w:t>
                  </w:r>
                </w:p>
                <w:p w:rsidR="00000000" w:rsidRDefault="00F60075">
                  <w:pPr>
                    <w:pStyle w:val="NormalWeb"/>
                    <w:jc w:val="both"/>
                    <w:rPr>
                      <w:rFonts w:ascii="Arial" w:hAnsi="Arial" w:cs="Arial"/>
                      <w:sz w:val="21"/>
                      <w:szCs w:val="21"/>
                    </w:rPr>
                  </w:pPr>
                  <w:r>
                    <w:rPr>
                      <w:rFonts w:ascii="Arial" w:hAnsi="Arial" w:cs="Arial"/>
                      <w:sz w:val="21"/>
                      <w:szCs w:val="21"/>
                    </w:rPr>
                    <w:t>- Comunicação do fato, nos 05 (cinco) dias subseqüentes do término do prazo, ao respectivo sindicato profissional do empregado, através de correspondência protocolada ou carta AR via postal; ou</w:t>
                  </w:r>
                </w:p>
                <w:p w:rsidR="00000000" w:rsidRDefault="00F60075">
                  <w:pPr>
                    <w:pStyle w:val="NormalWeb"/>
                    <w:jc w:val="both"/>
                    <w:rPr>
                      <w:rFonts w:ascii="Arial" w:hAnsi="Arial" w:cs="Arial"/>
                      <w:sz w:val="21"/>
                      <w:szCs w:val="21"/>
                    </w:rPr>
                  </w:pPr>
                  <w:r>
                    <w:rPr>
                      <w:rFonts w:ascii="Arial" w:hAnsi="Arial" w:cs="Arial"/>
                      <w:sz w:val="21"/>
                      <w:szCs w:val="21"/>
                    </w:rPr>
                    <w:t>- quando comprovad</w:t>
                  </w:r>
                  <w:r>
                    <w:rPr>
                      <w:rFonts w:ascii="Arial" w:hAnsi="Arial" w:cs="Arial"/>
                      <w:sz w:val="21"/>
                      <w:szCs w:val="21"/>
                    </w:rPr>
                    <w:t>amente o trabalhador der causa à mora.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lastRenderedPageBreak/>
                    <w:t xml:space="preserve">PARÁGRAFO PRIMEIRO: </w:t>
                  </w:r>
                  <w:r>
                    <w:rPr>
                      <w:rFonts w:ascii="Arial" w:hAnsi="Arial" w:cs="Arial"/>
                      <w:sz w:val="21"/>
                      <w:szCs w:val="21"/>
                    </w:rPr>
                    <w:t>Quando o décimo dia para o pagamento do termo da rescisão contratual cair em sábado, domingo ou feriado, o mesmo deverá ser efetuado no dia útil imediatamente anterior.</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Se o empr</w:t>
                  </w:r>
                  <w:r>
                    <w:rPr>
                      <w:rFonts w:ascii="Arial" w:hAnsi="Arial" w:cs="Arial"/>
                      <w:sz w:val="21"/>
                      <w:szCs w:val="21"/>
                    </w:rPr>
                    <w:t>egador não proceder a competente baixa na CTPS de seu empregado, no prazo de 48 horas a contar da demissão pagará multa no valor equivalente a 1/30 (um trinta avos) do salário, por dia de atraso. Se a falta de baixa se dever à inércia do empregado, o empre</w:t>
                  </w:r>
                  <w:r>
                    <w:rPr>
                      <w:rFonts w:ascii="Arial" w:hAnsi="Arial" w:cs="Arial"/>
                      <w:sz w:val="21"/>
                      <w:szCs w:val="21"/>
                    </w:rPr>
                    <w:t>gador ficará isento de multa</w:t>
                  </w:r>
                  <w:r>
                    <w:rPr>
                      <w:rStyle w:val="Forte"/>
                      <w:rFonts w:ascii="Arial" w:hAnsi="Arial" w:cs="Arial"/>
                      <w:sz w:val="21"/>
                      <w:szCs w:val="21"/>
                    </w:rPr>
                    <w:t>.</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Por ocasião da demissão do empregado, deverá constar do documento de aviso prévio o local, a data e o horário em que será efetivada a quitação dos haveres rescisórios e a baixa do contrato na CTPS, observad</w:t>
                  </w:r>
                  <w:r>
                    <w:rPr>
                      <w:rFonts w:ascii="Arial" w:hAnsi="Arial" w:cs="Arial"/>
                      <w:sz w:val="21"/>
                      <w:szCs w:val="21"/>
                    </w:rPr>
                    <w:t>o o prazo do art. 477, § 6</w:t>
                  </w:r>
                  <w:r>
                    <w:rPr>
                      <w:rFonts w:ascii="Arial" w:hAnsi="Arial" w:cs="Arial"/>
                      <w:sz w:val="21"/>
                      <w:szCs w:val="21"/>
                      <w:u w:val="single"/>
                      <w:vertAlign w:val="superscript"/>
                    </w:rPr>
                    <w:t>o</w:t>
                  </w:r>
                  <w:r>
                    <w:rPr>
                      <w:rFonts w:ascii="Arial" w:hAnsi="Arial" w:cs="Arial"/>
                      <w:sz w:val="21"/>
                      <w:szCs w:val="21"/>
                    </w:rPr>
                    <w:t> da CLT.</w:t>
                  </w:r>
                  <w:r>
                    <w:rPr>
                      <w:rStyle w:val="Forte"/>
                      <w:rFonts w:ascii="Arial" w:hAnsi="Arial" w:cs="Arial"/>
                      <w:sz w:val="21"/>
                      <w:szCs w:val="21"/>
                    </w:rPr>
                    <w:t>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SÉTIMA - VALE OU ADIANTAMENTO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xml:space="preserve">Os empregadores concederão adiantamento salarial todo dia 20 (vinte) de cada mês, correspondente a 50% (cinqüenta por cento) do salário mensal. O empregado somente </w:t>
                  </w:r>
                  <w:r>
                    <w:rPr>
                      <w:rFonts w:ascii="Arial" w:hAnsi="Arial" w:cs="Arial"/>
                      <w:sz w:val="21"/>
                      <w:szCs w:val="21"/>
                    </w:rPr>
                    <w:t>fará jus a este adiantamento, desde que não tenha faltado ao trabalho mais de 05 (cinco) dias, sem justificativa, na última vintena que anteceder o dia do pagamento. Os empregados que faltarem mais de 05 (cinco) dias, receberão o adiantamento reduzido prop</w:t>
                  </w:r>
                  <w:r>
                    <w:rPr>
                      <w:rFonts w:ascii="Arial" w:hAnsi="Arial" w:cs="Arial"/>
                      <w:sz w:val="21"/>
                      <w:szCs w:val="21"/>
                    </w:rPr>
                    <w:t>orcionalmente aos dias trabalhados.</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Salário Estágio/Menor Aprendiz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OITAVA - JOVENS APRENDIZES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empregadores encaminharão, quando solicitado, ao sindicato profissional, a relação dos empregados jovens aprendizes, enquadrados na Lei 10.0</w:t>
                  </w:r>
                  <w:r>
                    <w:rPr>
                      <w:rFonts w:ascii="Arial" w:hAnsi="Arial" w:cs="Arial"/>
                      <w:sz w:val="21"/>
                      <w:szCs w:val="21"/>
                    </w:rPr>
                    <w:t>97 de 19/12/2000, bem como o nome das instituições em que os mesmos estão se profissionalizando.</w:t>
                  </w:r>
                </w:p>
                <w:p w:rsidR="00000000" w:rsidRDefault="00F60075">
                  <w:pPr>
                    <w:pStyle w:val="NormalWeb"/>
                    <w:jc w:val="both"/>
                    <w:rPr>
                      <w:rFonts w:ascii="Arial" w:hAnsi="Arial" w:cs="Arial"/>
                      <w:sz w:val="21"/>
                      <w:szCs w:val="21"/>
                    </w:rPr>
                  </w:pPr>
                  <w:r>
                    <w:rPr>
                      <w:rFonts w:ascii="Arial" w:hAnsi="Arial" w:cs="Arial"/>
                      <w:sz w:val="21"/>
                      <w:szCs w:val="21"/>
                      <w:u w:val="single"/>
                    </w:rPr>
                    <w:t>PARÁGRAFO PRIMEIRO:</w:t>
                  </w:r>
                  <w:r>
                    <w:rPr>
                      <w:rFonts w:ascii="Arial" w:hAnsi="Arial" w:cs="Arial"/>
                      <w:sz w:val="21"/>
                      <w:szCs w:val="21"/>
                    </w:rPr>
                    <w:t xml:space="preserve"> Observadas as demais exigências previstas no Decreto nº 5.598/2005, ao jovem aprendiz, com idade entre 14 (quatorze) e 24 (vinte e quatro) </w:t>
                  </w:r>
                  <w:r>
                    <w:rPr>
                      <w:rFonts w:ascii="Arial" w:hAnsi="Arial" w:cs="Arial"/>
                      <w:sz w:val="21"/>
                      <w:szCs w:val="21"/>
                    </w:rPr>
                    <w:t>anos, será garantido o piso mínimo da categoria da construção civil, por hora.</w:t>
                  </w:r>
                </w:p>
                <w:p w:rsidR="00000000" w:rsidRDefault="00F60075">
                  <w:pPr>
                    <w:pStyle w:val="NormalWeb"/>
                    <w:jc w:val="both"/>
                    <w:rPr>
                      <w:rFonts w:ascii="Arial" w:hAnsi="Arial" w:cs="Arial"/>
                      <w:sz w:val="21"/>
                      <w:szCs w:val="21"/>
                    </w:rPr>
                  </w:pPr>
                  <w:r>
                    <w:rPr>
                      <w:rFonts w:ascii="Arial" w:hAnsi="Arial" w:cs="Arial"/>
                      <w:sz w:val="21"/>
                      <w:szCs w:val="21"/>
                      <w:u w:val="single"/>
                    </w:rPr>
                    <w:t>PARÁGRAFO SEGUNDO:</w:t>
                  </w:r>
                  <w:r>
                    <w:rPr>
                      <w:rFonts w:ascii="Arial" w:hAnsi="Arial" w:cs="Arial"/>
                      <w:sz w:val="21"/>
                      <w:szCs w:val="21"/>
                    </w:rPr>
                    <w:t xml:space="preserve"> Não será devido vale compras para o Jovem Aprendiz.</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Descontos Salariais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NONA - AUTORIZAÇÃO DE DESCONTO EM FOLHA DE PAGAMENTO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Os empregadores poderão descontar dos salários de seus funcionários, desde que por eles devida e expressamente autorizados, importâncias relativas à outros seguros, salvo o seguro citado nesta convenção, </w:t>
                  </w:r>
                  <w:r>
                    <w:rPr>
                      <w:rFonts w:ascii="Arial" w:hAnsi="Arial" w:cs="Arial"/>
                      <w:sz w:val="21"/>
                      <w:szCs w:val="21"/>
                    </w:rPr>
                    <w:lastRenderedPageBreak/>
                    <w:t xml:space="preserve">na cláusula que trata do “Seguro de Vida em Grupo”, </w:t>
                  </w:r>
                  <w:r>
                    <w:rPr>
                      <w:rFonts w:ascii="Arial" w:hAnsi="Arial" w:cs="Arial"/>
                      <w:sz w:val="21"/>
                      <w:szCs w:val="21"/>
                    </w:rPr>
                    <w:t>vales-farmácias, convênios e outros que revertam em benefício do trabalhador ou de seus dependentes.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Style w:val="Forte"/>
                      <w:rFonts w:ascii="Arial" w:hAnsi="Arial" w:cs="Arial"/>
                      <w:sz w:val="21"/>
                      <w:szCs w:val="21"/>
                    </w:rPr>
                    <w:t xml:space="preserve">  </w:t>
                  </w:r>
                  <w:r>
                    <w:rPr>
                      <w:rFonts w:ascii="Arial" w:hAnsi="Arial" w:cs="Arial"/>
                      <w:sz w:val="21"/>
                      <w:szCs w:val="21"/>
                    </w:rPr>
                    <w:t>Tais deduções não tem, em hipótese alguma, caráter salarial, não integrando, assim, à remuneração do empregado.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Outras normas referente</w:t>
                  </w:r>
                  <w:r>
                    <w:rPr>
                      <w:rFonts w:ascii="Arial" w:eastAsia="Times New Roman" w:hAnsi="Arial" w:cs="Arial"/>
                      <w:b/>
                      <w:bCs/>
                      <w:sz w:val="21"/>
                      <w:szCs w:val="21"/>
                    </w:rPr>
                    <w:t xml:space="preserve">s a salários, reajustes, pagamentos e critérios para cálculo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DÉCIMA - CLASSIFICAÇÃO PROFISSIONAL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atLeast"/>
                    <w:jc w:val="both"/>
                    <w:rPr>
                      <w:rFonts w:ascii="Arial" w:hAnsi="Arial" w:cs="Arial"/>
                      <w:sz w:val="21"/>
                      <w:szCs w:val="21"/>
                    </w:rPr>
                  </w:pPr>
                  <w:r>
                    <w:rPr>
                      <w:rStyle w:val="Forte"/>
                      <w:rFonts w:ascii="Arial" w:hAnsi="Arial" w:cs="Arial"/>
                      <w:sz w:val="21"/>
                      <w:szCs w:val="21"/>
                    </w:rPr>
                    <w:t xml:space="preserve">a- </w:t>
                  </w:r>
                  <w:r>
                    <w:rPr>
                      <w:rFonts w:ascii="Arial" w:hAnsi="Arial" w:cs="Arial"/>
                      <w:sz w:val="21"/>
                      <w:szCs w:val="21"/>
                    </w:rPr>
                    <w:t>Na classificação profissional desta convenção considerar-se-ão, especificamente, 05 (cinco) categorias profissionais, a saber:</w:t>
                  </w:r>
                </w:p>
                <w:p w:rsidR="00000000" w:rsidRDefault="00F60075">
                  <w:pPr>
                    <w:spacing w:line="240" w:lineRule="atLeast"/>
                    <w:jc w:val="both"/>
                    <w:rPr>
                      <w:rFonts w:ascii="Arial" w:hAnsi="Arial" w:cs="Arial"/>
                      <w:sz w:val="21"/>
                      <w:szCs w:val="21"/>
                    </w:rPr>
                  </w:pPr>
                  <w:r>
                    <w:rPr>
                      <w:rStyle w:val="Forte"/>
                      <w:rFonts w:ascii="Arial" w:hAnsi="Arial" w:cs="Arial"/>
                      <w:sz w:val="21"/>
                      <w:szCs w:val="21"/>
                    </w:rPr>
                    <w:t>a.1 -  SERVENT</w:t>
                  </w:r>
                  <w:r>
                    <w:rPr>
                      <w:rStyle w:val="Forte"/>
                      <w:rFonts w:ascii="Arial" w:hAnsi="Arial" w:cs="Arial"/>
                      <w:sz w:val="21"/>
                      <w:szCs w:val="21"/>
                    </w:rPr>
                    <w:t xml:space="preserve">E - </w:t>
                  </w:r>
                  <w:r>
                    <w:rPr>
                      <w:rFonts w:ascii="Arial" w:hAnsi="Arial" w:cs="Arial"/>
                      <w:sz w:val="21"/>
                      <w:szCs w:val="21"/>
                    </w:rPr>
                    <w:t> é todo trabalhador que, não possuindo qualquer qualificação profissional, executa toda e qualquer atividade de ajuda aos Oficiais;</w:t>
                  </w:r>
                </w:p>
                <w:p w:rsidR="00000000" w:rsidRDefault="00F60075">
                  <w:pPr>
                    <w:spacing w:line="240" w:lineRule="atLeast"/>
                    <w:jc w:val="both"/>
                    <w:rPr>
                      <w:rFonts w:ascii="Arial" w:hAnsi="Arial" w:cs="Arial"/>
                      <w:sz w:val="21"/>
                      <w:szCs w:val="21"/>
                    </w:rPr>
                  </w:pPr>
                  <w:r>
                    <w:rPr>
                      <w:rStyle w:val="Forte"/>
                      <w:rFonts w:ascii="Arial" w:hAnsi="Arial" w:cs="Arial"/>
                      <w:sz w:val="21"/>
                      <w:szCs w:val="21"/>
                    </w:rPr>
                    <w:t>a.2 -  MEIO OFICIAL -  </w:t>
                  </w:r>
                  <w:r>
                    <w:rPr>
                      <w:rFonts w:ascii="Arial" w:hAnsi="Arial" w:cs="Arial"/>
                      <w:sz w:val="21"/>
                      <w:szCs w:val="21"/>
                    </w:rPr>
                    <w:t>é todo trabalhador que, embora com relativo conhecimento do ofício, não possui ainda a capacidade</w:t>
                  </w:r>
                  <w:r>
                    <w:rPr>
                      <w:rFonts w:ascii="Arial" w:hAnsi="Arial" w:cs="Arial"/>
                      <w:sz w:val="21"/>
                      <w:szCs w:val="21"/>
                    </w:rPr>
                    <w:t>, a produtividade e o desembaraço do Oficial, executando os serviços sob a orientação e fiscalização deste, ou ainda, do Mestre de Obras.</w:t>
                  </w:r>
                </w:p>
                <w:p w:rsidR="00000000" w:rsidRDefault="00F60075">
                  <w:pPr>
                    <w:spacing w:line="240" w:lineRule="atLeast"/>
                    <w:jc w:val="both"/>
                    <w:rPr>
                      <w:rFonts w:ascii="Arial" w:hAnsi="Arial" w:cs="Arial"/>
                      <w:sz w:val="21"/>
                      <w:szCs w:val="21"/>
                    </w:rPr>
                  </w:pPr>
                  <w:r>
                    <w:rPr>
                      <w:rStyle w:val="Forte"/>
                      <w:rFonts w:ascii="Arial" w:hAnsi="Arial" w:cs="Arial"/>
                      <w:sz w:val="21"/>
                      <w:szCs w:val="21"/>
                    </w:rPr>
                    <w:t>a.3 -  OFICIAL -  </w:t>
                  </w:r>
                  <w:r>
                    <w:rPr>
                      <w:rFonts w:ascii="Arial" w:hAnsi="Arial" w:cs="Arial"/>
                      <w:sz w:val="21"/>
                      <w:szCs w:val="21"/>
                    </w:rPr>
                    <w:t>é todo trabalhador que, possuindo amplos e especializados conhecimentos de seu ofício, tem capacidad</w:t>
                  </w:r>
                  <w:r>
                    <w:rPr>
                      <w:rFonts w:ascii="Arial" w:hAnsi="Arial" w:cs="Arial"/>
                      <w:sz w:val="21"/>
                      <w:szCs w:val="21"/>
                    </w:rPr>
                    <w:t>e para realizá-lo com produtividade e desembaraço. Nesta categoria estão incluídas as diferentes funções inerentes ao ramo, cujas principais atividades são: pedreiro, carpinteiro, armador, encanador, eletricista, pintor, soldador e azulejista.</w:t>
                  </w:r>
                </w:p>
                <w:p w:rsidR="00000000" w:rsidRDefault="00F60075">
                  <w:pPr>
                    <w:spacing w:line="240" w:lineRule="atLeast"/>
                    <w:jc w:val="both"/>
                    <w:rPr>
                      <w:rFonts w:ascii="Arial" w:hAnsi="Arial" w:cs="Arial"/>
                      <w:sz w:val="21"/>
                      <w:szCs w:val="21"/>
                    </w:rPr>
                  </w:pPr>
                  <w:r>
                    <w:rPr>
                      <w:rStyle w:val="Forte"/>
                      <w:rFonts w:ascii="Arial" w:hAnsi="Arial" w:cs="Arial"/>
                      <w:sz w:val="21"/>
                      <w:szCs w:val="21"/>
                    </w:rPr>
                    <w:t>a.4 -  CONTR</w:t>
                  </w:r>
                  <w:r>
                    <w:rPr>
                      <w:rStyle w:val="Forte"/>
                      <w:rFonts w:ascii="Arial" w:hAnsi="Arial" w:cs="Arial"/>
                      <w:sz w:val="21"/>
                      <w:szCs w:val="21"/>
                    </w:rPr>
                    <w:t>A-MESTRE -  </w:t>
                  </w:r>
                  <w:r>
                    <w:rPr>
                      <w:rFonts w:ascii="Arial" w:hAnsi="Arial" w:cs="Arial"/>
                      <w:sz w:val="21"/>
                      <w:szCs w:val="21"/>
                    </w:rPr>
                    <w:t>é o imediato ao mestre ou ao seu substituto, esta abaixo do mestre ou do chefe, desde que reúna as condições técnicas necessárias, e que, embora com relativo conhecimento do ofício, não possui ainda a capacidade, a produtividade e o desembaraço</w:t>
                  </w:r>
                  <w:r>
                    <w:rPr>
                      <w:rFonts w:ascii="Arial" w:hAnsi="Arial" w:cs="Arial"/>
                      <w:sz w:val="21"/>
                      <w:szCs w:val="21"/>
                    </w:rPr>
                    <w:t xml:space="preserve"> do Mestre de Obras, executando os serviços sob orientação e fiscalização deste;</w:t>
                  </w:r>
                </w:p>
                <w:p w:rsidR="00000000" w:rsidRDefault="00F60075">
                  <w:pPr>
                    <w:spacing w:line="240" w:lineRule="atLeast"/>
                    <w:jc w:val="both"/>
                    <w:rPr>
                      <w:rFonts w:ascii="Arial" w:hAnsi="Arial" w:cs="Arial"/>
                      <w:sz w:val="21"/>
                      <w:szCs w:val="21"/>
                    </w:rPr>
                  </w:pPr>
                  <w:r>
                    <w:rPr>
                      <w:rStyle w:val="Forte"/>
                      <w:rFonts w:ascii="Arial" w:hAnsi="Arial" w:cs="Arial"/>
                      <w:sz w:val="21"/>
                      <w:szCs w:val="21"/>
                    </w:rPr>
                    <w:t>a.5 -  MESTRE DE OBRAS-  </w:t>
                  </w:r>
                  <w:r>
                    <w:rPr>
                      <w:rFonts w:ascii="Arial" w:hAnsi="Arial" w:cs="Arial"/>
                      <w:sz w:val="21"/>
                      <w:szCs w:val="21"/>
                    </w:rPr>
                    <w:t>é cargo exercido pelo Profissional, desde que reúna as condições técnicas necessárias a essa função.</w:t>
                  </w:r>
                </w:p>
                <w:p w:rsidR="00000000" w:rsidRDefault="00F60075">
                  <w:pPr>
                    <w:spacing w:line="240" w:lineRule="atLeast"/>
                    <w:jc w:val="both"/>
                    <w:rPr>
                      <w:rFonts w:ascii="Arial" w:hAnsi="Arial" w:cs="Arial"/>
                      <w:sz w:val="21"/>
                      <w:szCs w:val="21"/>
                    </w:rPr>
                  </w:pPr>
                  <w:r>
                    <w:rPr>
                      <w:rFonts w:ascii="Arial" w:hAnsi="Arial" w:cs="Arial"/>
                      <w:sz w:val="21"/>
                      <w:szCs w:val="21"/>
                    </w:rPr>
                    <w:t> </w:t>
                  </w:r>
                </w:p>
                <w:p w:rsidR="00000000" w:rsidRDefault="00F60075">
                  <w:pPr>
                    <w:spacing w:line="240" w:lineRule="atLeast"/>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Todos os trabalhadores que con</w:t>
                  </w:r>
                  <w:r>
                    <w:rPr>
                      <w:rFonts w:ascii="Arial" w:hAnsi="Arial" w:cs="Arial"/>
                      <w:sz w:val="21"/>
                      <w:szCs w:val="21"/>
                    </w:rPr>
                    <w:t>tarem com 12 (doze) meses na função de meio oficial, passarão a serem classificados na função e salário do oficial.</w:t>
                  </w:r>
                </w:p>
                <w:p w:rsidR="00000000" w:rsidRDefault="00F60075">
                  <w:pPr>
                    <w:spacing w:line="240" w:lineRule="exact"/>
                    <w:jc w:val="both"/>
                    <w:rPr>
                      <w:rFonts w:ascii="Arial" w:hAnsi="Arial" w:cs="Arial"/>
                      <w:sz w:val="21"/>
                      <w:szCs w:val="21"/>
                    </w:rPr>
                  </w:pPr>
                  <w:r>
                    <w:rPr>
                      <w:rStyle w:val="Forte"/>
                      <w:rFonts w:ascii="Arial Narrow" w:hAnsi="Arial Narrow" w:cs="Arial"/>
                      <w:bCs w:val="0"/>
                      <w:sz w:val="20"/>
                      <w:szCs w:val="20"/>
                    </w:rPr>
                    <w:t>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PRIMEIRA - EQUIPARAÇÃO SALARIAL E ENQUADRAMENTO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salários do almoxarife, do apontador, do guincheiro, do operador d</w:t>
                  </w:r>
                  <w:r>
                    <w:rPr>
                      <w:rFonts w:ascii="Arial" w:hAnsi="Arial" w:cs="Arial"/>
                      <w:sz w:val="21"/>
                      <w:szCs w:val="21"/>
                    </w:rPr>
                    <w:t>e elevador de cargas e do operador de martelo pneumático, cremaleiro, operadores de grua e gesso acartonado, passam a se equipararem ao salário do oficial.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ocupantes dos cargos de "guincheiro" e “operador de elevador de cargas” que </w:t>
                  </w:r>
                  <w:r>
                    <w:rPr>
                      <w:rFonts w:ascii="Arial" w:hAnsi="Arial" w:cs="Arial"/>
                      <w:sz w:val="21"/>
                      <w:szCs w:val="21"/>
                    </w:rPr>
                    <w:t>não tenham exercido anteriormente a função poderão ser submetidos a contrato de experiência e, somente a partir de então, se aprovado, receberão os salários do oficial.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Os empregados que trabalharem durante o período de um ano na mesma e</w:t>
                  </w:r>
                  <w:r>
                    <w:rPr>
                      <w:rFonts w:ascii="Arial" w:hAnsi="Arial" w:cs="Arial"/>
                      <w:sz w:val="21"/>
                      <w:szCs w:val="21"/>
                    </w:rPr>
                    <w:t>mpresa, ininterruptamente, e for readmitido, na mesma função, não poderá ser submetido a contrato de experiência.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Style w:val="Forte"/>
                      <w:rFonts w:ascii="Arial" w:hAnsi="Arial" w:cs="Arial"/>
                      <w:sz w:val="21"/>
                      <w:szCs w:val="21"/>
                    </w:rPr>
                    <w:t>:</w:t>
                  </w:r>
                  <w:r>
                    <w:rPr>
                      <w:rFonts w:ascii="Arial" w:hAnsi="Arial" w:cs="Arial"/>
                      <w:sz w:val="21"/>
                      <w:szCs w:val="21"/>
                    </w:rPr>
                    <w:t xml:space="preserve"> Os auxiliares de escritório, recepcionistas e vigias fazem jus ao piso salarial de meio-oficial.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lastRenderedPageBreak/>
                    <w:t>PARÁGRAFO QUARTO</w:t>
                  </w:r>
                  <w:r>
                    <w:rPr>
                      <w:rStyle w:val="Forte"/>
                      <w:rFonts w:ascii="Arial" w:hAnsi="Arial" w:cs="Arial"/>
                      <w:sz w:val="21"/>
                      <w:szCs w:val="21"/>
                    </w:rPr>
                    <w:t>:</w:t>
                  </w:r>
                  <w:r>
                    <w:rPr>
                      <w:rFonts w:ascii="Arial" w:hAnsi="Arial" w:cs="Arial"/>
                      <w:sz w:val="21"/>
                      <w:szCs w:val="21"/>
                    </w:rPr>
                    <w:t xml:space="preserve"> Os dema</w:t>
                  </w:r>
                  <w:r>
                    <w:rPr>
                      <w:rFonts w:ascii="Arial" w:hAnsi="Arial" w:cs="Arial"/>
                      <w:sz w:val="21"/>
                      <w:szCs w:val="21"/>
                    </w:rPr>
                    <w:t>is empregados de escritório perceberão o piso normativo do oficial, exceto os empregados exercentes das funções de Zelador, Copeiro e Estafetas (office-boys), que poderão receber abaixo do piso salarial do servente, garantido o salário mínimo nacional para</w:t>
                  </w:r>
                  <w:r>
                    <w:rPr>
                      <w:rFonts w:ascii="Arial" w:hAnsi="Arial" w:cs="Arial"/>
                      <w:sz w:val="21"/>
                      <w:szCs w:val="21"/>
                    </w:rPr>
                    <w:t xml:space="preserve"> jornada semanal completa.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Os empregados que trabalharem no balancim, em cadeiras suspensas e operador de grua receberão proporcionalmente aos dias trabalhados naquelas funções, um acréscimo de 10% (dez por cento) sobre seu piso salarial.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w:t>
                  </w:r>
                  <w:r>
                    <w:rPr>
                      <w:rStyle w:val="Forte"/>
                      <w:rFonts w:ascii="Arial" w:hAnsi="Arial" w:cs="Arial"/>
                      <w:sz w:val="21"/>
                      <w:szCs w:val="21"/>
                      <w:u w:val="single"/>
                    </w:rPr>
                    <w:t>ARÁGRAFO SEXTO:</w:t>
                  </w:r>
                  <w:r>
                    <w:rPr>
                      <w:rFonts w:ascii="Arial" w:hAnsi="Arial" w:cs="Arial"/>
                      <w:sz w:val="21"/>
                      <w:szCs w:val="21"/>
                    </w:rPr>
                    <w:t xml:space="preserve"> O piso salarial dos empregados que exercem a função de almoxarife ou apontador será acrescido de 10% (dez por cento).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Os empregados que trabalharem como operador de betoneira receberão, enquanto estiverem desenvolvendo a f</w:t>
                  </w:r>
                  <w:r>
                    <w:rPr>
                      <w:rFonts w:ascii="Arial" w:hAnsi="Arial" w:cs="Arial"/>
                      <w:sz w:val="21"/>
                      <w:szCs w:val="21"/>
                    </w:rPr>
                    <w:t>unção, o piso salarial do Oficial.</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SEGUNDA - OFICIALIZAÇÃO DOS COMPROVANTES DE PAGAMENTO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Os empregadores fornecerã</w:t>
                  </w:r>
                  <w:r>
                    <w:rPr>
                      <w:rFonts w:ascii="Arial" w:hAnsi="Arial" w:cs="Arial"/>
                      <w:sz w:val="21"/>
                      <w:szCs w:val="21"/>
                    </w:rPr>
                    <w:t>o obrigatoriamente aos empregados, comprovantes de pagamento (envelope ou recibo) especificando o nome empresa, o nome do empregado, as parcelas pagas, discriminadamente, e de igual modo, os descontos efetuados, inclusive o valor do recolhimento do FGTS. Q</w:t>
                  </w:r>
                  <w:r>
                    <w:rPr>
                      <w:rFonts w:ascii="Arial" w:hAnsi="Arial" w:cs="Arial"/>
                      <w:sz w:val="21"/>
                      <w:szCs w:val="21"/>
                    </w:rPr>
                    <w:t>uando o salário do empregado for pago na base de tarefa, por volume, metro ou outra unidade, os empregadores fornecerão documentos de comprovação, com identificação do empregador e o nome do empregado, estipulando a quantidade de serviço que está sendo pag</w:t>
                  </w:r>
                  <w:r>
                    <w:rPr>
                      <w:rFonts w:ascii="Arial" w:hAnsi="Arial" w:cs="Arial"/>
                      <w:sz w:val="21"/>
                      <w:szCs w:val="21"/>
                    </w:rPr>
                    <w:t>o, seu valor e a data do início da tarefa.</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TERCEIRA - GARANTIA DE SALÁRIO NO CASO DE FATORES ADVERSOS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Ficam assegurados os salários dos trabalhadores que, estando a disposição do empregador, fiquem impossibilitados de exercer suas at</w:t>
                  </w:r>
                  <w:r>
                    <w:rPr>
                      <w:rFonts w:ascii="Arial Narrow" w:hAnsi="Arial Narrow" w:cs="Arial"/>
                      <w:sz w:val="20"/>
                      <w:szCs w:val="20"/>
                    </w:rPr>
                    <w:t>ividades em razão de fatores climáticos adversos, falta de material ou maquinário danificado, desde que se apresentem e permaneçam no local durante toda a jornada laboral.</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REMUNERAÇÃO POR PRODUÇÃO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0"/>
                      <w:szCs w:val="20"/>
                    </w:rPr>
                  </w:pPr>
                  <w:r>
                    <w:rPr>
                      <w:rFonts w:ascii="Arial Narrow" w:hAnsi="Arial Narrow" w:cs="Arial"/>
                      <w:sz w:val="20"/>
                      <w:szCs w:val="20"/>
                    </w:rPr>
                    <w:t>Quando o serviço for contrata</w:t>
                  </w:r>
                  <w:r>
                    <w:rPr>
                      <w:rFonts w:ascii="Arial Narrow" w:hAnsi="Arial Narrow" w:cs="Arial"/>
                      <w:sz w:val="20"/>
                      <w:szCs w:val="20"/>
                    </w:rPr>
                    <w:t>do por produção, a remuneração mensal não poderá ser inferior ao piso salarial normativo da categoria, observando-se a proporcionalidade dos dias efetivamente trabalhados no mencionado mês.</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QUINTA - SALÁRIO SUBSTITUIÇÃO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Enquanto perdurar a substituição, inclusive nas férias, o empregado substituto fará jus ao salário contratual do substituído, desde que não seja eventual.</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lastRenderedPageBreak/>
                    <w:t xml:space="preserve">Aposentadoria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DÉCIMA SEXTA - ABONO APOS</w:t>
                  </w:r>
                  <w:r>
                    <w:rPr>
                      <w:rFonts w:ascii="Arial" w:eastAsia="Times New Roman" w:hAnsi="Arial" w:cs="Arial"/>
                      <w:b/>
                      <w:bCs/>
                      <w:sz w:val="21"/>
                      <w:szCs w:val="21"/>
                    </w:rPr>
                    <w:t xml:space="preserve">ENTADORIA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Ressalvadas as situações mais favoráveis existentes, aos empregados que contarem com mais de 05 (cinco) anos na mesma empresa, quando dela vierem a desligar-se por motivo de aposentadoria será pago um abono equivalente a 30 (trinta) dias de re</w:t>
                  </w:r>
                  <w:r>
                    <w:rPr>
                      <w:rFonts w:ascii="Arial Narrow" w:hAnsi="Arial Narrow" w:cs="Arial"/>
                      <w:sz w:val="20"/>
                      <w:szCs w:val="20"/>
                    </w:rPr>
                    <w:t>muneração percebida.</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DÉCIMA SÉTIMA - PAGAMENTO DE 13º SALÁRIO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Desde que solicitado pelo empregado e somente após concluídas as negociações coletivas entre os sindicatos das categorias, fica autorizado o parcelamento do 13º sa</w:t>
                  </w:r>
                  <w:r>
                    <w:rPr>
                      <w:rFonts w:ascii="Arial" w:hAnsi="Arial" w:cs="Arial"/>
                      <w:sz w:val="21"/>
                      <w:szCs w:val="21"/>
                    </w:rPr>
                    <w:t>lário em até 4 (quatro) parcelas, sendo que a última parcela deverá ser efetuada até o dia 20 de dezembro, impreterivelmente</w:t>
                  </w:r>
                </w:p>
                <w:p w:rsidR="00000000" w:rsidRDefault="00F60075">
                  <w:pPr>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PARÁGRAFO ÚNICO: O parcelamento de que trata essa cláusula deverá constar de forma destacada na folha de pagamento, especificando</w:t>
                  </w:r>
                  <w:r>
                    <w:rPr>
                      <w:rFonts w:ascii="Arial" w:hAnsi="Arial" w:cs="Arial"/>
                      <w:sz w:val="21"/>
                      <w:szCs w:val="21"/>
                    </w:rPr>
                    <w:t xml:space="preserve"> a referida parcela</w:t>
                  </w:r>
                  <w:r>
                    <w:rPr>
                      <w:rStyle w:val="Forte"/>
                      <w:rFonts w:ascii="Arial" w:hAnsi="Arial" w:cs="Arial"/>
                      <w:sz w:val="21"/>
                      <w:szCs w:val="21"/>
                    </w:rPr>
                    <w:t xml:space="preserve">. </w:t>
                  </w:r>
                </w:p>
                <w:p w:rsidR="00000000" w:rsidRDefault="00F60075">
                  <w:pPr>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DÉCIMA OITAVA - HORAS EXTRAS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rPr>
                      <w:rFonts w:ascii="Arial" w:hAnsi="Arial" w:cs="Arial"/>
                      <w:sz w:val="21"/>
                      <w:szCs w:val="21"/>
                    </w:rPr>
                  </w:pPr>
                  <w:r>
                    <w:rPr>
                      <w:rFonts w:ascii="Arial" w:hAnsi="Arial" w:cs="Arial"/>
                      <w:sz w:val="21"/>
                      <w:szCs w:val="21"/>
                    </w:rPr>
                    <w:t>Na hipótese de realização de horas extraordinárias, estas horas deverão ser remuneradas nos termos do Artigo 7</w:t>
                  </w:r>
                  <w:r>
                    <w:rPr>
                      <w:rFonts w:ascii="Arial" w:hAnsi="Arial" w:cs="Arial"/>
                      <w:sz w:val="21"/>
                      <w:szCs w:val="21"/>
                      <w:vertAlign w:val="superscript"/>
                    </w:rPr>
                    <w:t>o</w:t>
                  </w:r>
                  <w:r>
                    <w:rPr>
                      <w:rFonts w:ascii="Arial" w:hAnsi="Arial" w:cs="Arial"/>
                      <w:sz w:val="21"/>
                      <w:szCs w:val="21"/>
                    </w:rPr>
                    <w:t>. inciso XVI da Constituição Federal. As horas extr</w:t>
                  </w:r>
                  <w:r>
                    <w:rPr>
                      <w:rFonts w:ascii="Arial" w:hAnsi="Arial" w:cs="Arial"/>
                      <w:sz w:val="21"/>
                      <w:szCs w:val="21"/>
                    </w:rPr>
                    <w:t>as, prestadas em domingos e feriados serão remuneradas nos termos do entendimento contido na Súmula 146 do Tribunal Superior do trabalho, ou seja, com adicional de 100%(cem por cento).</w:t>
                  </w:r>
                </w:p>
                <w:p w:rsidR="00000000" w:rsidRDefault="00F60075">
                  <w:pPr>
                    <w:pStyle w:val="NormalWeb"/>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por necessidade de serviç</w:t>
                  </w:r>
                  <w:r>
                    <w:rPr>
                      <w:rFonts w:ascii="Arial" w:hAnsi="Arial" w:cs="Arial"/>
                      <w:sz w:val="21"/>
                      <w:szCs w:val="21"/>
                    </w:rPr>
                    <w:t>os precisarem trabalhar em dias e horários superiores ou diferentes daqueles destinados à compensação de jornada de que trata a Cláusula de “Compensação de Horas Extras na Hipótese de Extinção do Trabalho ao Sábado”, remunerarão como horas extras somente a</w:t>
                  </w:r>
                  <w:r>
                    <w:rPr>
                      <w:rFonts w:ascii="Arial" w:hAnsi="Arial" w:cs="Arial"/>
                      <w:sz w:val="21"/>
                      <w:szCs w:val="21"/>
                    </w:rPr>
                    <w:t>quelas horas laboradas além da 44</w:t>
                  </w:r>
                  <w:r>
                    <w:rPr>
                      <w:rFonts w:ascii="Arial" w:hAnsi="Arial" w:cs="Arial"/>
                      <w:sz w:val="21"/>
                      <w:szCs w:val="21"/>
                      <w:vertAlign w:val="superscript"/>
                    </w:rPr>
                    <w:t>a</w:t>
                  </w:r>
                  <w:r>
                    <w:rPr>
                      <w:rFonts w:ascii="Arial" w:hAnsi="Arial" w:cs="Arial"/>
                      <w:sz w:val="21"/>
                      <w:szCs w:val="21"/>
                    </w:rPr>
                    <w:t>. (quadragésima quarta) hora semanal, mantendo-se válido e firme o acordo de compensação firmado neste instrumento.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Adicional Noturno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DÉCIMA NONA - ADICIONAL NOTURNO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O adicional noturno habitual, integra o</w:t>
                  </w:r>
                  <w:r>
                    <w:rPr>
                      <w:rFonts w:ascii="Arial Narrow" w:hAnsi="Arial Narrow" w:cs="Arial"/>
                      <w:sz w:val="20"/>
                      <w:szCs w:val="20"/>
                    </w:rPr>
                    <w:t xml:space="preserve"> salário do empregado em todas as verbas trabalhistas.</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lastRenderedPageBreak/>
                    <w:t xml:space="preserve">Outros Adicionais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VIGÉSIMA - ESTÍMULO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A título de adicional-estímulo, fica fixado a concessão de 5% (cinco por cento), calculados sobre os salários das respectivas categorias, aos trab</w:t>
                  </w:r>
                  <w:r>
                    <w:rPr>
                      <w:rFonts w:ascii="Arial" w:hAnsi="Arial" w:cs="Arial"/>
                      <w:sz w:val="21"/>
                      <w:szCs w:val="21"/>
                    </w:rPr>
                    <w:t xml:space="preserve">alhadores que forem portadores de certificados de conclusão de cursos de aperfeiçoamento técnico, fornecidos pelo SENAI ou por organismos que lhes sejam assemelhados e oficialmente reconhecidos e que já os possuam na data do início de vigência da presente </w:t>
                  </w:r>
                  <w:r>
                    <w:rPr>
                      <w:rFonts w:ascii="Arial" w:hAnsi="Arial" w:cs="Arial"/>
                      <w:sz w:val="21"/>
                      <w:szCs w:val="21"/>
                    </w:rPr>
                    <w:t xml:space="preserve">convenção. Os mesmos passarão a fazer jus a essa vantagem, a partir da data em que entregarem os certificados aos empregadores e desde que exerçam na mesma empresa atividades compatíveis com a habilitação decorrente do certificado. Para aqueles que vierem </w:t>
                  </w:r>
                  <w:r>
                    <w:rPr>
                      <w:rFonts w:ascii="Arial" w:hAnsi="Arial" w:cs="Arial"/>
                      <w:sz w:val="21"/>
                      <w:szCs w:val="21"/>
                    </w:rPr>
                    <w:t xml:space="preserve">a obter certificados de aperfeiçoamento durante a vigência desta convenção e os entregarem às respectivas empregadoras, </w:t>
                  </w:r>
                  <w:r>
                    <w:rPr>
                      <w:rStyle w:val="Forte"/>
                      <w:rFonts w:ascii="Arial" w:hAnsi="Arial" w:cs="Arial"/>
                      <w:sz w:val="21"/>
                      <w:szCs w:val="21"/>
                    </w:rPr>
                    <w:t>será deferido o</w:t>
                  </w:r>
                  <w:r>
                    <w:rPr>
                      <w:rFonts w:ascii="Arial" w:hAnsi="Arial" w:cs="Arial"/>
                      <w:sz w:val="21"/>
                      <w:szCs w:val="21"/>
                    </w:rPr>
                    <w:t xml:space="preserve"> adicional-estímulo.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Auxílio Habitação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VIGÉSIMA PRIMEIRA - MORADIA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 xml:space="preserve">Às empresas poderão fornecer moradia </w:t>
                  </w:r>
                  <w:r>
                    <w:rPr>
                      <w:rFonts w:ascii="Arial Narrow" w:hAnsi="Arial Narrow" w:cs="Arial"/>
                      <w:sz w:val="20"/>
                      <w:szCs w:val="20"/>
                    </w:rPr>
                    <w:t>e infra-estrutura básica, tais como água e energia elétrica, aos seus empregados.</w:t>
                  </w:r>
                </w:p>
                <w:p w:rsidR="00000000" w:rsidRDefault="00F60075">
                  <w:pPr>
                    <w:spacing w:line="240" w:lineRule="exact"/>
                    <w:jc w:val="both"/>
                    <w:rPr>
                      <w:rFonts w:ascii="Arial Narrow" w:hAnsi="Arial Narrow" w:cs="Arial"/>
                      <w:sz w:val="20"/>
                      <w:szCs w:val="20"/>
                    </w:rPr>
                  </w:pPr>
                  <w:r>
                    <w:rPr>
                      <w:rFonts w:ascii="Arial Narrow" w:hAnsi="Arial Narrow" w:cs="Arial"/>
                      <w:b/>
                      <w:sz w:val="20"/>
                      <w:szCs w:val="20"/>
                      <w:u w:val="single"/>
                    </w:rPr>
                    <w:t>PARÁGRAFO PRIMEIRO:</w:t>
                  </w:r>
                  <w:r>
                    <w:rPr>
                      <w:rFonts w:ascii="Arial Narrow" w:hAnsi="Arial Narrow" w:cs="Arial"/>
                      <w:sz w:val="20"/>
                      <w:szCs w:val="20"/>
                    </w:rPr>
                    <w:t xml:space="preserve"> Poderá ser realizado desconto nos salários, á título de moradia, fixado em contrato de trabalho.</w:t>
                  </w:r>
                </w:p>
                <w:p w:rsidR="00000000" w:rsidRDefault="00F60075">
                  <w:pPr>
                    <w:spacing w:line="240" w:lineRule="exact"/>
                    <w:jc w:val="both"/>
                    <w:rPr>
                      <w:rFonts w:ascii="Arial Narrow" w:hAnsi="Arial Narrow" w:cs="Arial"/>
                      <w:sz w:val="20"/>
                      <w:szCs w:val="20"/>
                    </w:rPr>
                  </w:pPr>
                  <w:r>
                    <w:rPr>
                      <w:rFonts w:ascii="Arial Narrow" w:hAnsi="Arial Narrow" w:cs="Arial"/>
                      <w:b/>
                      <w:sz w:val="20"/>
                      <w:szCs w:val="20"/>
                      <w:u w:val="single"/>
                    </w:rPr>
                    <w:t xml:space="preserve">PARÁGRAFO SEGUNDO: </w:t>
                  </w:r>
                  <w:r>
                    <w:rPr>
                      <w:rFonts w:ascii="Arial Narrow" w:hAnsi="Arial Narrow" w:cs="Arial"/>
                      <w:sz w:val="20"/>
                      <w:szCs w:val="20"/>
                    </w:rPr>
                    <w:t>Na ausência de desconto, a título de m</w:t>
                  </w:r>
                  <w:r>
                    <w:rPr>
                      <w:rFonts w:ascii="Arial Narrow" w:hAnsi="Arial Narrow" w:cs="Arial"/>
                      <w:sz w:val="20"/>
                      <w:szCs w:val="20"/>
                    </w:rPr>
                    <w:t>oradia, o benefício não integrará a remuneração do empregado.</w:t>
                  </w:r>
                </w:p>
                <w:p w:rsidR="00000000" w:rsidRDefault="00F60075">
                  <w:pPr>
                    <w:spacing w:line="240" w:lineRule="exact"/>
                    <w:jc w:val="both"/>
                    <w:rPr>
                      <w:rFonts w:ascii="Arial Narrow" w:hAnsi="Arial Narrow" w:cs="Arial"/>
                      <w:sz w:val="20"/>
                      <w:szCs w:val="20"/>
                    </w:rPr>
                  </w:pPr>
                  <w:r>
                    <w:rPr>
                      <w:rFonts w:ascii="Arial Narrow" w:hAnsi="Arial Narrow" w:cs="Arial"/>
                      <w:b/>
                      <w:sz w:val="20"/>
                      <w:szCs w:val="20"/>
                      <w:u w:val="single"/>
                    </w:rPr>
                    <w:t xml:space="preserve">PARÁGRAFO TERCEIRO: </w:t>
                  </w:r>
                  <w:r>
                    <w:rPr>
                      <w:rFonts w:ascii="Arial Narrow" w:hAnsi="Arial Narrow" w:cs="Arial"/>
                      <w:sz w:val="20"/>
                      <w:szCs w:val="20"/>
                    </w:rPr>
                    <w:t>O fornecimento de moradia decorre do contrato de trabalho. O rompimento do pacto laboral implica no término do fornecimento da moradia.</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VIGÉ</w:t>
                  </w:r>
                  <w:r>
                    <w:rPr>
                      <w:rFonts w:ascii="Arial" w:eastAsia="Times New Roman" w:hAnsi="Arial" w:cs="Arial"/>
                      <w:b/>
                      <w:bCs/>
                      <w:sz w:val="21"/>
                      <w:szCs w:val="21"/>
                    </w:rPr>
                    <w:t xml:space="preserve">SIMA SEGUNDA - AJUDA ALIMENTAÇÃO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Quando os empregadores tiverem necessidade do trabalho em horas extras não contratuais, ou seja, eventualmente, ficarão obrigados a fornecer alimentação aos empregados, gratuitamente, antes da jornada elastecida, quando </w:t>
                  </w:r>
                  <w:r>
                    <w:rPr>
                      <w:rFonts w:ascii="Arial" w:hAnsi="Arial" w:cs="Arial"/>
                      <w:sz w:val="21"/>
                      <w:szCs w:val="21"/>
                    </w:rPr>
                    <w:t>ultrapassar os 60 (sessenta) primeiros minutos, consistindo em 02 (dois) sanduíches de pão d'água com mortadela e um refrigerante, ou similar.</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fornecem refeição (almoço) aos seus funcionários, poderão descontar no máxim</w:t>
                  </w:r>
                  <w:r>
                    <w:rPr>
                      <w:rFonts w:ascii="Arial" w:hAnsi="Arial" w:cs="Arial"/>
                      <w:sz w:val="21"/>
                      <w:szCs w:val="21"/>
                    </w:rPr>
                    <w:t>o 20%(vinte por cento) do custo direto da refeição fornecida.</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TERCEIRA - KIT NATALINO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Narrow" w:hAnsi="Arial Narrow" w:cs="Arial"/>
                      <w:sz w:val="20"/>
                      <w:szCs w:val="20"/>
                    </w:rPr>
                    <w:t>Ressalvadas as condições mais favoráveis, os empregadores fornecerão a todos seus empregados cesta natalina por ocasião do natal 2020.</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V</w:t>
                  </w:r>
                  <w:r>
                    <w:rPr>
                      <w:rFonts w:ascii="Arial" w:eastAsia="Times New Roman" w:hAnsi="Arial" w:cs="Arial"/>
                      <w:b/>
                      <w:bCs/>
                      <w:sz w:val="21"/>
                      <w:szCs w:val="21"/>
                    </w:rPr>
                    <w:t xml:space="preserve">IGÉSIMA QUARTA - CAFÉ DA MANHÃ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lastRenderedPageBreak/>
                    <w:t xml:space="preserve">Os empregadores fornecerão aos empregados, no canteiro de obras, a partir do dia </w:t>
                  </w:r>
                  <w:r>
                    <w:rPr>
                      <w:rStyle w:val="Forte"/>
                      <w:rFonts w:ascii="Arial" w:hAnsi="Arial" w:cs="Arial"/>
                      <w:sz w:val="21"/>
                      <w:szCs w:val="21"/>
                    </w:rPr>
                    <w:t>01/06/2020</w:t>
                  </w:r>
                  <w:r>
                    <w:rPr>
                      <w:rFonts w:ascii="Arial" w:hAnsi="Arial" w:cs="Arial"/>
                      <w:sz w:val="21"/>
                      <w:szCs w:val="21"/>
                    </w:rPr>
                    <w:t>, nos dias em que houver trabalho, CAFÉ DA MANHÃ, consistente de no mínimo de: 1 (um) copo de café com leite (300 ml) e 2 (dois) pã</w:t>
                  </w:r>
                  <w:r>
                    <w:rPr>
                      <w:rFonts w:ascii="Arial" w:hAnsi="Arial" w:cs="Arial"/>
                      <w:sz w:val="21"/>
                      <w:szCs w:val="21"/>
                    </w:rPr>
                    <w:t xml:space="preserve">es com margarina, sem que isto se configure integração como salário in natura ou alimentação, observadas as condições mais favoráveis já praticadas, facultando-se a substituição do CAFÉ DA MANHÃ por </w:t>
                  </w:r>
                  <w:r>
                    <w:rPr>
                      <w:rStyle w:val="Forte"/>
                      <w:rFonts w:ascii="Arial" w:hAnsi="Arial" w:cs="Arial"/>
                      <w:sz w:val="21"/>
                      <w:szCs w:val="21"/>
                    </w:rPr>
                    <w:t>vale-refeição</w:t>
                  </w:r>
                  <w:r>
                    <w:rPr>
                      <w:rFonts w:ascii="Arial" w:hAnsi="Arial" w:cs="Arial"/>
                      <w:sz w:val="21"/>
                      <w:szCs w:val="21"/>
                    </w:rPr>
                    <w:t xml:space="preserve"> no valor de </w:t>
                  </w:r>
                  <w:r>
                    <w:rPr>
                      <w:rStyle w:val="Forte"/>
                      <w:rFonts w:ascii="Arial" w:hAnsi="Arial" w:cs="Arial"/>
                      <w:sz w:val="21"/>
                      <w:szCs w:val="21"/>
                    </w:rPr>
                    <w:t xml:space="preserve">R$ 4,30 (quatro reais e trinta </w:t>
                  </w:r>
                  <w:r>
                    <w:rPr>
                      <w:rStyle w:val="Forte"/>
                      <w:rFonts w:ascii="Arial" w:hAnsi="Arial" w:cs="Arial"/>
                      <w:sz w:val="21"/>
                      <w:szCs w:val="21"/>
                    </w:rPr>
                    <w:t>centavos)</w:t>
                  </w:r>
                  <w:r>
                    <w:rPr>
                      <w:rFonts w:ascii="Arial" w:hAnsi="Arial" w:cs="Arial"/>
                      <w:sz w:val="21"/>
                      <w:szCs w:val="21"/>
                    </w:rPr>
                    <w:t xml:space="preserve"> por dia trabalhado.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O café da manhã não será fornecido ou pago ao empregado que faltar ou chegar atrasado ao local de trabalho, ainda que apresente atestado médico.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VIGÉ</w:t>
                  </w:r>
                  <w:r>
                    <w:rPr>
                      <w:rFonts w:ascii="Arial" w:eastAsia="Times New Roman" w:hAnsi="Arial" w:cs="Arial"/>
                      <w:b/>
                      <w:bCs/>
                      <w:sz w:val="21"/>
                      <w:szCs w:val="21"/>
                    </w:rPr>
                    <w:t xml:space="preserve">SIMA QUINTA - SEGURO DE VIDA EM GRUPO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empregadores farão, em favor dos seus empregados, independentemente da forma de contratação, um Seguro de Vida e Acidentes Pessoais em grupo, observadas as seguintes coberturas mínimas, a partir de 1º de junho de</w:t>
                  </w:r>
                  <w:r>
                    <w:rPr>
                      <w:rFonts w:ascii="Arial" w:hAnsi="Arial" w:cs="Arial"/>
                      <w:sz w:val="21"/>
                      <w:szCs w:val="21"/>
                    </w:rPr>
                    <w:t xml:space="preserve"> 2020:</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I - R$ 34.000,00 </w:t>
                  </w:r>
                  <w:r>
                    <w:rPr>
                      <w:rFonts w:ascii="Arial" w:hAnsi="Arial" w:cs="Arial"/>
                      <w:sz w:val="21"/>
                      <w:szCs w:val="21"/>
                    </w:rPr>
                    <w:t>(trinta e quatro mil reais), em caso de Morte do empregado (a) por qualquer causa, independentemente do local ocorrido;</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II - R$ 34.000,00 </w:t>
                  </w:r>
                  <w:r>
                    <w:rPr>
                      <w:rFonts w:ascii="Arial" w:hAnsi="Arial" w:cs="Arial"/>
                      <w:sz w:val="21"/>
                      <w:szCs w:val="21"/>
                    </w:rPr>
                    <w:t>(trinta e quatro mil reais), em caso de Invalidez Permanente (Total ou Parcial) do empregado (</w:t>
                  </w:r>
                  <w:r>
                    <w:rPr>
                      <w:rFonts w:ascii="Arial" w:hAnsi="Arial" w:cs="Arial"/>
                      <w:sz w:val="21"/>
                      <w:szCs w:val="21"/>
                    </w:rPr>
                    <w:t>a), causada por acidente, independentemente do local ocorrido, atestado por médico devidamente qualificado, discriminando detalhadamente, no laudo médico, as seqüelas definitivas, mencionando o grau ou percentagem, respectivamente, da invalidez deixada pel</w:t>
                  </w:r>
                  <w:r>
                    <w:rPr>
                      <w:rFonts w:ascii="Arial" w:hAnsi="Arial" w:cs="Arial"/>
                      <w:sz w:val="21"/>
                      <w:szCs w:val="21"/>
                    </w:rPr>
                    <w:t>o acidente.</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III - R$ 17.000,00 </w:t>
                  </w:r>
                  <w:r>
                    <w:rPr>
                      <w:rFonts w:ascii="Arial" w:hAnsi="Arial" w:cs="Arial"/>
                      <w:sz w:val="21"/>
                      <w:szCs w:val="21"/>
                    </w:rPr>
                    <w:t>(dezessete mil reais), em caso de Morte do Cônjuge do empregado (a) por qualquer causa;</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IV - </w:t>
                  </w:r>
                  <w:r>
                    <w:rPr>
                      <w:rFonts w:ascii="Arial" w:hAnsi="Arial" w:cs="Arial"/>
                      <w:sz w:val="21"/>
                      <w:szCs w:val="21"/>
                    </w:rPr>
                    <w:t>Ocorrendo a morte do empregado (a) por qualquer causa, independentemente do local ocorrido, os beneficiários do seguro deverão receb</w:t>
                  </w:r>
                  <w:r>
                    <w:rPr>
                      <w:rFonts w:ascii="Arial" w:hAnsi="Arial" w:cs="Arial"/>
                      <w:sz w:val="21"/>
                      <w:szCs w:val="21"/>
                    </w:rPr>
                    <w:t>er 50 kg de alimentos;</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V - </w:t>
                  </w:r>
                  <w:r>
                    <w:rPr>
                      <w:rFonts w:ascii="Arial" w:hAnsi="Arial" w:cs="Arial"/>
                      <w:sz w:val="21"/>
                      <w:szCs w:val="21"/>
                    </w:rPr>
                    <w:t xml:space="preserve">Ocorrendo a morte do empregado (a) por acidente no exercício de sua profissão, a apólice de Seguro de Vida em Grupo deverá contemplar uma cobertura para os gastos com a realização do sepultamento do mesmo, no valor de até </w:t>
                  </w:r>
                  <w:r>
                    <w:rPr>
                      <w:rStyle w:val="Forte"/>
                      <w:rFonts w:ascii="Arial" w:hAnsi="Arial" w:cs="Arial"/>
                      <w:sz w:val="21"/>
                      <w:szCs w:val="21"/>
                    </w:rPr>
                    <w:t>R$ 6.00</w:t>
                  </w:r>
                  <w:r>
                    <w:rPr>
                      <w:rStyle w:val="Forte"/>
                      <w:rFonts w:ascii="Arial" w:hAnsi="Arial" w:cs="Arial"/>
                      <w:sz w:val="21"/>
                      <w:szCs w:val="21"/>
                    </w:rPr>
                    <w:t>0,00 (seis mil reais).</w:t>
                  </w:r>
                </w:p>
                <w:p w:rsidR="00000000" w:rsidRDefault="00F60075">
                  <w:pPr>
                    <w:pStyle w:val="NormalWeb"/>
                    <w:jc w:val="both"/>
                    <w:rPr>
                      <w:rFonts w:ascii="Arial" w:hAnsi="Arial" w:cs="Arial"/>
                      <w:sz w:val="21"/>
                      <w:szCs w:val="21"/>
                    </w:rPr>
                  </w:pPr>
                  <w:r>
                    <w:rPr>
                      <w:rStyle w:val="Forte"/>
                      <w:rFonts w:ascii="Arial" w:hAnsi="Arial" w:cs="Arial"/>
                      <w:sz w:val="21"/>
                      <w:szCs w:val="21"/>
                    </w:rPr>
                    <w:t xml:space="preserve">VI </w:t>
                  </w:r>
                  <w:r>
                    <w:rPr>
                      <w:rFonts w:ascii="Arial" w:hAnsi="Arial" w:cs="Arial"/>
                      <w:sz w:val="21"/>
                      <w:szCs w:val="21"/>
                    </w:rPr>
                    <w:t xml:space="preserve">- Ocorrendo o nascimento de filho(s) da funcionária (cobre somente titular do sexo feminino) a mesma receberá, a título de doação, </w:t>
                  </w:r>
                  <w:r>
                    <w:rPr>
                      <w:rStyle w:val="Forte"/>
                      <w:rFonts w:ascii="Arial" w:hAnsi="Arial" w:cs="Arial"/>
                      <w:sz w:val="21"/>
                      <w:szCs w:val="21"/>
                    </w:rPr>
                    <w:t xml:space="preserve">DUAS CESTAS-NATALIDADE, </w:t>
                  </w:r>
                  <w:r>
                    <w:rPr>
                      <w:rFonts w:ascii="Arial" w:hAnsi="Arial" w:cs="Arial"/>
                      <w:sz w:val="21"/>
                      <w:szCs w:val="21"/>
                    </w:rPr>
                    <w:t>caracterizadas como um KIT MÃE e um KIT BEBÊ, com conteúdos específicos par</w:t>
                  </w:r>
                  <w:r>
                    <w:rPr>
                      <w:rFonts w:ascii="Arial" w:hAnsi="Arial" w:cs="Arial"/>
                      <w:sz w:val="21"/>
                      <w:szCs w:val="21"/>
                    </w:rPr>
                    <w:t>a atender as primeiras necessidades básicas da beneficiária e seu bebê, desde que o comunicado seja formalizado pela empresa até 30 dias após o parto da funcionária contemplada.</w:t>
                  </w:r>
                </w:p>
                <w:p w:rsidR="00000000" w:rsidRDefault="00F60075">
                  <w:pPr>
                    <w:pStyle w:val="normalarialnarrow"/>
                    <w:jc w:val="both"/>
                    <w:rPr>
                      <w:rFonts w:ascii="Arial" w:hAnsi="Arial" w:cs="Arial"/>
                      <w:sz w:val="21"/>
                      <w:szCs w:val="21"/>
                    </w:rPr>
                  </w:pPr>
                  <w:r>
                    <w:rPr>
                      <w:rStyle w:val="Forte"/>
                      <w:rFonts w:ascii="Arial" w:hAnsi="Arial" w:cs="Arial"/>
                      <w:sz w:val="21"/>
                      <w:szCs w:val="21"/>
                    </w:rPr>
                    <w:t xml:space="preserve">VII - </w:t>
                  </w:r>
                  <w:r>
                    <w:rPr>
                      <w:rFonts w:ascii="Arial" w:hAnsi="Arial" w:cs="Arial"/>
                      <w:sz w:val="21"/>
                      <w:szCs w:val="21"/>
                    </w:rPr>
                    <w:t>Ocorrendo a morte do empregado(a) por qualquer causa, a empresa ou empre</w:t>
                  </w:r>
                  <w:r>
                    <w:rPr>
                      <w:rFonts w:ascii="Arial" w:hAnsi="Arial" w:cs="Arial"/>
                      <w:sz w:val="21"/>
                      <w:szCs w:val="21"/>
                    </w:rPr>
                    <w:t>gador receberá uma indenização de até 10% (dez por cento) do capital básico vigente, a título de reembolso das despesas efetivadas para o acerto rescisório trabalhista, devidamente comprovadas;</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w:t>
                  </w:r>
                  <w:r>
                    <w:rPr>
                      <w:rFonts w:ascii="Arial" w:hAnsi="Arial" w:cs="Arial"/>
                      <w:sz w:val="21"/>
                      <w:szCs w:val="21"/>
                    </w:rPr>
                    <w:t xml:space="preserve"> As indenizações, independentemente da cobe</w:t>
                  </w:r>
                  <w:r>
                    <w:rPr>
                      <w:rFonts w:ascii="Arial" w:hAnsi="Arial" w:cs="Arial"/>
                      <w:sz w:val="21"/>
                      <w:szCs w:val="21"/>
                    </w:rPr>
                    <w:t xml:space="preserve">rtura, deverão ser processadas e pagas aos beneficiários do seguro, no prazo não superior a </w:t>
                  </w:r>
                  <w:r>
                    <w:rPr>
                      <w:rStyle w:val="Forte"/>
                      <w:rFonts w:ascii="Arial" w:hAnsi="Arial" w:cs="Arial"/>
                      <w:sz w:val="21"/>
                      <w:szCs w:val="21"/>
                    </w:rPr>
                    <w:t xml:space="preserve">três dias úteis </w:t>
                  </w:r>
                  <w:r>
                    <w:rPr>
                      <w:rFonts w:ascii="Arial" w:hAnsi="Arial" w:cs="Arial"/>
                      <w:sz w:val="21"/>
                      <w:szCs w:val="21"/>
                    </w:rPr>
                    <w:t>após a entrega da documentação completa exigida pela Seguradora;</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 xml:space="preserve">: </w:t>
                  </w:r>
                  <w:r>
                    <w:rPr>
                      <w:rFonts w:ascii="Arial" w:hAnsi="Arial" w:cs="Arial"/>
                      <w:sz w:val="21"/>
                      <w:szCs w:val="21"/>
                    </w:rPr>
                    <w:t xml:space="preserve">Os valores das coberturas mínimas ajustadas nesta cláusula, com </w:t>
                  </w:r>
                  <w:r>
                    <w:rPr>
                      <w:rFonts w:ascii="Arial" w:hAnsi="Arial" w:cs="Arial"/>
                      <w:sz w:val="21"/>
                      <w:szCs w:val="21"/>
                    </w:rPr>
                    <w:t xml:space="preserve">valores base </w:t>
                  </w:r>
                  <w:r>
                    <w:rPr>
                      <w:rStyle w:val="Forte"/>
                      <w:rFonts w:ascii="Arial" w:hAnsi="Arial" w:cs="Arial"/>
                      <w:sz w:val="21"/>
                      <w:szCs w:val="21"/>
                    </w:rPr>
                    <w:t>junho/2020</w:t>
                  </w:r>
                  <w:r>
                    <w:rPr>
                      <w:rFonts w:ascii="Arial" w:hAnsi="Arial" w:cs="Arial"/>
                      <w:sz w:val="21"/>
                      <w:szCs w:val="21"/>
                    </w:rPr>
                    <w:t xml:space="preserve"> sofrerão, anualmente, atualizações pela variação do IGP-DI da Fundação Getúlio Vargas.</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lastRenderedPageBreak/>
                    <w:t xml:space="preserve">PARÁGRAFO TERCEIRO: </w:t>
                  </w:r>
                  <w:r>
                    <w:rPr>
                      <w:rFonts w:ascii="Arial" w:hAnsi="Arial" w:cs="Arial"/>
                      <w:sz w:val="21"/>
                      <w:szCs w:val="21"/>
                    </w:rPr>
                    <w:t>A partir do valor mínimo estipulado e das demais condições constantes do - caput-  desta Cláusula, ficam os empregadores livr</w:t>
                  </w:r>
                  <w:r>
                    <w:rPr>
                      <w:rFonts w:ascii="Arial" w:hAnsi="Arial" w:cs="Arial"/>
                      <w:sz w:val="21"/>
                      <w:szCs w:val="21"/>
                    </w:rPr>
                    <w:t>es para pactuarem com os seus empregados outros valores, critérios e condições para concessão do seguro, bem como a existência ou não de subsídios por parte da empresa e a efetivação ou não de desconto no salário do empregado(a), o qual deverá se for o cas</w:t>
                  </w:r>
                  <w:r>
                    <w:rPr>
                      <w:rFonts w:ascii="Arial" w:hAnsi="Arial" w:cs="Arial"/>
                      <w:sz w:val="21"/>
                      <w:szCs w:val="21"/>
                    </w:rPr>
                    <w:t>o, incidir apenas na parcela que exceder ao limite acima.</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t xml:space="preserve">PARÁGRAFO QUARTO: </w:t>
                  </w:r>
                  <w:r>
                    <w:rPr>
                      <w:rFonts w:ascii="Arial" w:hAnsi="Arial" w:cs="Arial"/>
                      <w:sz w:val="21"/>
                      <w:szCs w:val="21"/>
                    </w:rPr>
                    <w:t>Aplica-se o disposto na presente Cláusula a todas os empregadores e empregadores, inclusive os empregados(as) em regime de trabalho temporário, empreiteiros, sub empreiteiros, autô</w:t>
                  </w:r>
                  <w:r>
                    <w:rPr>
                      <w:rFonts w:ascii="Arial" w:hAnsi="Arial" w:cs="Arial"/>
                      <w:sz w:val="21"/>
                      <w:szCs w:val="21"/>
                    </w:rPr>
                    <w:t>nomos(as) e estagiários(as) devidamente comprovado o seu vínculo.</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xml:space="preserve"> Para os empregadores que não possuam empresa formalizada, poderão contratar o referido seguro, desde que comprovado vínculo através da matrícula no Cadastro Específico do I</w:t>
                  </w:r>
                  <w:r>
                    <w:rPr>
                      <w:rFonts w:ascii="Arial" w:hAnsi="Arial" w:cs="Arial"/>
                      <w:sz w:val="21"/>
                      <w:szCs w:val="21"/>
                    </w:rPr>
                    <w:t>NSS - CEI.</w:t>
                  </w:r>
                </w:p>
                <w:p w:rsidR="00000000" w:rsidRDefault="00F60075">
                  <w:pPr>
                    <w:pStyle w:val="normalarialnarrow"/>
                    <w:jc w:val="both"/>
                    <w:rPr>
                      <w:rFonts w:ascii="Arial" w:hAnsi="Arial" w:cs="Arial"/>
                      <w:sz w:val="21"/>
                      <w:szCs w:val="21"/>
                    </w:rPr>
                  </w:pPr>
                  <w:r>
                    <w:rPr>
                      <w:rStyle w:val="Forte"/>
                      <w:rFonts w:ascii="Arial" w:hAnsi="Arial" w:cs="Arial"/>
                      <w:sz w:val="21"/>
                      <w:szCs w:val="21"/>
                      <w:u w:val="single"/>
                    </w:rPr>
                    <w:t xml:space="preserve">PARÁGRAFO SEXTO: </w:t>
                  </w:r>
                  <w:r>
                    <w:rPr>
                      <w:rFonts w:ascii="Arial" w:hAnsi="Arial" w:cs="Arial"/>
                      <w:sz w:val="21"/>
                      <w:szCs w:val="21"/>
                    </w:rPr>
                    <w:t>As coberturas e as indenizações por morte e/ou por invalidez, previstas nos incisos I e II, do caput desta cláusula, não serão cumuláveis, sendo que o pagamento de uma exclui a outra.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SÉTIMO: </w:t>
                  </w:r>
                  <w:r>
                    <w:rPr>
                      <w:rFonts w:ascii="Arial" w:hAnsi="Arial" w:cs="Arial"/>
                      <w:sz w:val="21"/>
                      <w:szCs w:val="21"/>
                    </w:rPr>
                    <w:t>Os empregadores e/ou empre</w:t>
                  </w:r>
                  <w:r>
                    <w:rPr>
                      <w:rFonts w:ascii="Arial" w:hAnsi="Arial" w:cs="Arial"/>
                      <w:sz w:val="21"/>
                      <w:szCs w:val="21"/>
                    </w:rPr>
                    <w:t>gadores não serão responsabilizadas, sob qualquer forma, solidária ou subsidiariamente, na eventualidade da Seguradora contratada não cumprir com as condições mínimas aqui estabelecidas, salvo quando houver prova de culpa ou dolo.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OITAVO: </w:t>
                  </w:r>
                  <w:r>
                    <w:rPr>
                      <w:rFonts w:ascii="Arial" w:hAnsi="Arial" w:cs="Arial"/>
                      <w:sz w:val="21"/>
                      <w:szCs w:val="21"/>
                    </w:rPr>
                    <w:t>A prese</w:t>
                  </w:r>
                  <w:r>
                    <w:rPr>
                      <w:rFonts w:ascii="Arial" w:hAnsi="Arial" w:cs="Arial"/>
                      <w:sz w:val="21"/>
                      <w:szCs w:val="21"/>
                    </w:rPr>
                    <w:t>nte cláusula não tem natureza salarial, por não se constituir em contraprestação de serviços.</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w:t>
                  </w:r>
                  <w:r>
                    <w:rPr>
                      <w:rFonts w:ascii="Arial" w:eastAsia="Times New Roman" w:hAnsi="Arial" w:cs="Arial"/>
                      <w:b/>
                      <w:bCs/>
                      <w:sz w:val="21"/>
                      <w:szCs w:val="21"/>
                    </w:rPr>
                    <w:t></w:t>
                  </w:r>
                  <w:r>
                    <w:rPr>
                      <w:rFonts w:ascii="Arial" w:eastAsia="Times New Roman" w:hAnsi="Arial" w:cs="Arial"/>
                      <w:b/>
                      <w:bCs/>
                      <w:sz w:val="21"/>
                      <w:szCs w:val="21"/>
                    </w:rPr>
                    <w:t xml:space="preserve"> Admiss</w:t>
                  </w:r>
                  <w:r>
                    <w:rPr>
                      <w:rFonts w:ascii="Arial" w:eastAsia="Times New Roman" w:hAnsi="Arial" w:cs="Arial"/>
                      <w:b/>
                      <w:bCs/>
                      <w:sz w:val="21"/>
                      <w:szCs w:val="21"/>
                    </w:rPr>
                    <w:t>ã</w:t>
                  </w:r>
                  <w:r>
                    <w:rPr>
                      <w:rFonts w:ascii="Arial" w:eastAsia="Times New Roman" w:hAnsi="Arial" w:cs="Arial"/>
                      <w:b/>
                      <w:bCs/>
                      <w:sz w:val="21"/>
                      <w:szCs w:val="21"/>
                    </w:rPr>
                    <w:t>o, Demiss</w:t>
                  </w:r>
                  <w:r>
                    <w:rPr>
                      <w:rFonts w:ascii="Arial" w:eastAsia="Times New Roman" w:hAnsi="Arial" w:cs="Arial"/>
                      <w:b/>
                      <w:bCs/>
                      <w:sz w:val="21"/>
                      <w:szCs w:val="21"/>
                    </w:rPr>
                    <w:t>ã</w:t>
                  </w:r>
                  <w:r>
                    <w:rPr>
                      <w:rFonts w:ascii="Arial" w:eastAsia="Times New Roman" w:hAnsi="Arial" w:cs="Arial"/>
                      <w:b/>
                      <w:bCs/>
                      <w:sz w:val="21"/>
                      <w:szCs w:val="21"/>
                    </w:rPr>
                    <w:t>o, Modalidades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Normas para Admissão/Contratação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VIGÉSIMA SEXTA - MÃO DE OBRA LOCAL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0"/>
                      <w:szCs w:val="20"/>
                    </w:rPr>
                  </w:pPr>
                  <w:r>
                    <w:rPr>
                      <w:rFonts w:ascii="Arial Narrow" w:hAnsi="Arial Narrow" w:cs="Arial"/>
                      <w:sz w:val="20"/>
                      <w:szCs w:val="20"/>
                    </w:rPr>
                    <w:t>Quando a empresa realizar obras em um determinado município, deverá priorizar a contratação de trabalhadores daquele mesmo município.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Aviso Prévio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VIGÉSIMA SÉTIMA - DISPENÇA DE AVISO PRÉVIO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0"/>
                      <w:szCs w:val="20"/>
                    </w:rPr>
                  </w:pPr>
                  <w:r>
                    <w:rPr>
                      <w:rFonts w:ascii="Arial Narrow" w:hAnsi="Arial Narrow" w:cs="Arial"/>
                      <w:sz w:val="20"/>
                      <w:szCs w:val="20"/>
                    </w:rPr>
                    <w:t>O empregado despedido fica dispensado do cumprime</w:t>
                  </w:r>
                  <w:r>
                    <w:rPr>
                      <w:rFonts w:ascii="Arial Narrow" w:hAnsi="Arial Narrow" w:cs="Arial"/>
                      <w:sz w:val="20"/>
                      <w:szCs w:val="20"/>
                    </w:rPr>
                    <w:t>nto do aviso prévio quando comprovar a obtenção de novo emprego, desonerando a empresa dos dias não trabalhados.</w:t>
                  </w:r>
                </w:p>
                <w:p w:rsidR="00000000" w:rsidRDefault="00F60075">
                  <w:pPr>
                    <w:jc w:val="both"/>
                    <w:rPr>
                      <w:rFonts w:ascii="Arial Narrow" w:hAnsi="Arial Narrow" w:cs="Arial"/>
                      <w:sz w:val="20"/>
                      <w:szCs w:val="20"/>
                    </w:rPr>
                  </w:pPr>
                  <w:r>
                    <w:rPr>
                      <w:rFonts w:ascii="Arial Narrow" w:hAnsi="Arial Narrow" w:cs="Arial"/>
                      <w:b/>
                      <w:sz w:val="20"/>
                      <w:szCs w:val="20"/>
                      <w:u w:val="single"/>
                    </w:rPr>
                    <w:t>PARÁGRAFO ÚNICO:</w:t>
                  </w:r>
                  <w:r>
                    <w:rPr>
                      <w:rFonts w:ascii="Arial Narrow" w:hAnsi="Arial Narrow" w:cs="Arial"/>
                      <w:sz w:val="20"/>
                      <w:szCs w:val="20"/>
                    </w:rPr>
                    <w:t xml:space="preserve"> </w:t>
                  </w:r>
                  <w:r>
                    <w:rPr>
                      <w:rFonts w:ascii="Arial Narrow" w:hAnsi="Arial Narrow" w:cs="Arial"/>
                      <w:sz w:val="20"/>
                      <w:szCs w:val="20"/>
                    </w:rPr>
                    <w:t>A cessação da atividade da empresa, com o pagamento da indenização, simples ou em dobro, não exclui, por si só, o direito do empregado ao aviso prévio, salvo em caso ou motivo da força maior.</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OITAVA - AVISO PRÉVIO - INDENIZAÇÃO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Nos c</w:t>
                  </w:r>
                  <w:r>
                    <w:rPr>
                      <w:rFonts w:ascii="Arial" w:hAnsi="Arial" w:cs="Arial"/>
                      <w:sz w:val="21"/>
                      <w:szCs w:val="21"/>
                    </w:rPr>
                    <w:t>asos de demissão sem justa causa dos contratos de trabalho com mais de 01 (um) ano de serviço prestado, os dias de acréscimo no aviso prévio estabelecidos pela Lei nº 12.506, de 11 de outubro de 2011, deverão ser pagos de forma indenizada na rescisão contr</w:t>
                  </w:r>
                  <w:r>
                    <w:rPr>
                      <w:rFonts w:ascii="Arial" w:hAnsi="Arial" w:cs="Arial"/>
                      <w:sz w:val="21"/>
                      <w:szCs w:val="21"/>
                    </w:rPr>
                    <w:t>atual, integrando todo o período como tempo de serviço, nos termos do parágrafo 1º do artigo 487 da CLT, repercutindo nas verbas rescisórias.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lastRenderedPageBreak/>
                    <w:t>PARÁGRAFO ÚNICO</w:t>
                  </w:r>
                  <w:r>
                    <w:rPr>
                      <w:rFonts w:ascii="Arial" w:hAnsi="Arial" w:cs="Arial"/>
                      <w:sz w:val="21"/>
                      <w:szCs w:val="21"/>
                    </w:rPr>
                    <w:t>: superado o primeiro ano de serviço, o aviso prévio de que trata o item anterior será acrescido de</w:t>
                  </w:r>
                  <w:r>
                    <w:rPr>
                      <w:rFonts w:ascii="Arial" w:hAnsi="Arial" w:cs="Arial"/>
                      <w:sz w:val="21"/>
                      <w:szCs w:val="21"/>
                    </w:rPr>
                    <w:t xml:space="preserve"> uma indenização equivalente a 3 (três) dias de salário por cada ano completo trabalhado, devendo para o cálculo ser considerado o salário base do trabalhador, conforme tabela exemplificativa:</w:t>
                  </w:r>
                </w:p>
                <w:p w:rsidR="00000000" w:rsidRDefault="00F60075">
                  <w:pPr>
                    <w:pStyle w:val="NormalWeb"/>
                    <w:rPr>
                      <w:rFonts w:ascii="Arial" w:hAnsi="Arial" w:cs="Arial"/>
                      <w:sz w:val="21"/>
                      <w:szCs w:val="21"/>
                    </w:rPr>
                  </w:pPr>
                  <w:r>
                    <w:rPr>
                      <w:rFonts w:ascii="Arial" w:hAnsi="Arial" w:cs="Arial"/>
                      <w:sz w:val="21"/>
                      <w:szCs w:val="21"/>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2280"/>
                  </w:tblGrid>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xml:space="preserve">Tempo de Serviço </w:t>
                        </w:r>
                        <w:r>
                          <w:rPr>
                            <w:b/>
                            <w:bCs/>
                          </w:rPr>
                          <w:br/>
                        </w:r>
                        <w:r>
                          <w:rPr>
                            <w:rStyle w:val="Forte"/>
                          </w:rPr>
                          <w:t>(Ano completo)</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xml:space="preserve">Aviso Prévio proporcional </w:t>
                        </w:r>
                        <w:r>
                          <w:rPr>
                            <w:b/>
                            <w:bCs/>
                          </w:rPr>
                          <w:br/>
                        </w:r>
                        <w:r>
                          <w:rPr>
                            <w:rStyle w:val="Forte"/>
                          </w:rPr>
                          <w:t>(</w:t>
                        </w:r>
                        <w:r>
                          <w:rPr>
                            <w:rStyle w:val="Forte"/>
                          </w:rPr>
                          <w:t>nº de dias)</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0</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30</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1</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30 + 3 dias de indenização</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2</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30 + 6 dias de indenização</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30 + 9 dias de indenização</w:t>
                        </w:r>
                      </w:p>
                    </w:tc>
                  </w:tr>
                  <w:tr w:rsidR="00000000">
                    <w:trPr>
                      <w:tblCellSpacing w:w="0" w:type="dxa"/>
                    </w:trPr>
                    <w:tc>
                      <w:tcPr>
                        <w:tcW w:w="3975" w:type="dxa"/>
                        <w:gridSpan w:val="2"/>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E assim por diante</w:t>
                        </w:r>
                      </w:p>
                    </w:tc>
                  </w:tr>
                </w:tbl>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Contrato a Tempo Parcial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VIGÉ</w:t>
                  </w:r>
                  <w:r>
                    <w:rPr>
                      <w:rFonts w:ascii="Arial" w:eastAsia="Times New Roman" w:hAnsi="Arial" w:cs="Arial"/>
                      <w:b/>
                      <w:bCs/>
                      <w:sz w:val="21"/>
                      <w:szCs w:val="21"/>
                    </w:rPr>
                    <w:t xml:space="preserve">SIMA NONA - CONTRATO PRAZO DETERMINADO / BANCO DE HORAS / KIT ESCOLAR / VALE TRANSPORTE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Acordos Coletivos de Trabalho para adoção do Contrato de Trabalho por prazo determinado nos termos da Lei 9.601/98, deverão obrigatoriamente contar com a assistên</w:t>
                  </w:r>
                  <w:r>
                    <w:rPr>
                      <w:rFonts w:ascii="Arial" w:hAnsi="Arial" w:cs="Arial"/>
                      <w:sz w:val="21"/>
                      <w:szCs w:val="21"/>
                    </w:rPr>
                    <w:t>cia do Sinduscon Norte e também do Sindicato Profissional respectivo.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 xml:space="preserve">  </w:t>
                  </w:r>
                  <w:r>
                    <w:rPr>
                      <w:rFonts w:ascii="Arial" w:hAnsi="Arial" w:cs="Arial"/>
                      <w:sz w:val="21"/>
                      <w:szCs w:val="21"/>
                    </w:rPr>
                    <w:t>Os empregadores interessados em adotar o Contrato de Trabalho por Prazo Determinado, nos termos da Lei 9.601/98, deverão manifestar sua intenção, por escrito ao Sind</w:t>
                  </w:r>
                  <w:r>
                    <w:rPr>
                      <w:rFonts w:ascii="Arial" w:hAnsi="Arial" w:cs="Arial"/>
                      <w:sz w:val="21"/>
                      <w:szCs w:val="21"/>
                    </w:rPr>
                    <w:t>icato Obreiro, representativo dos empregados na base territorial, prestando as informações necessárias e esclarecendo quais são os objetivos a serem atingidos.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Recebida a manifestação da empresa pelo Sindicato Obreiro, este enviará cópia</w:t>
                  </w:r>
                  <w:r>
                    <w:rPr>
                      <w:rFonts w:ascii="Arial" w:hAnsi="Arial" w:cs="Arial"/>
                      <w:sz w:val="21"/>
                      <w:szCs w:val="21"/>
                    </w:rPr>
                    <w:t xml:space="preserve"> da mesma juntamente com as sua considerações ao Sinduscon Paraná Norte.</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 Sindicato Profissional respectivo terá o prazo máximo de 15 (quinze) dias para analisar e responder à empresa sobre o pedido.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Conforme art. 59,</w:t>
                  </w:r>
                  <w:r>
                    <w:rPr>
                      <w:rFonts w:ascii="Arial" w:hAnsi="Arial" w:cs="Arial"/>
                      <w:sz w:val="21"/>
                      <w:szCs w:val="21"/>
                    </w:rPr>
                    <w:t xml:space="preserve"> §5º da CLT, o banco de horas poderá ser pactuado por acordo individual escrito, desde que a compensação ocorra no período máximo de seis meses, ficando excluídas as condições desta cláusula.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QUINTO: </w:t>
                  </w:r>
                  <w:r>
                    <w:rPr>
                      <w:rFonts w:ascii="Arial" w:hAnsi="Arial" w:cs="Arial"/>
                      <w:sz w:val="21"/>
                      <w:szCs w:val="21"/>
                    </w:rPr>
                    <w:t xml:space="preserve">Faculta-se às empresas a adoção do sistema de </w:t>
                  </w:r>
                  <w:r>
                    <w:rPr>
                      <w:rFonts w:ascii="Arial" w:hAnsi="Arial" w:cs="Arial"/>
                      <w:sz w:val="21"/>
                      <w:szCs w:val="21"/>
                    </w:rPr>
                    <w:t>compensação de horas de trabalho dispensada a homologação pelo Sindicato Profissional, cuja compensação deverá ocorrer dentro de 1 (um) ano após o início da vigência do sistema de compensação.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SEXTO:</w:t>
                  </w:r>
                  <w:r>
                    <w:rPr>
                      <w:rFonts w:ascii="Arial" w:hAnsi="Arial" w:cs="Arial"/>
                      <w:sz w:val="21"/>
                      <w:szCs w:val="21"/>
                    </w:rPr>
                    <w:t xml:space="preserve"> Para a adoção do “Banco de Horas“</w:t>
                  </w:r>
                  <w:r>
                    <w:rPr>
                      <w:rFonts w:ascii="Arial" w:hAnsi="Arial" w:cs="Arial"/>
                      <w:sz w:val="21"/>
                      <w:szCs w:val="21"/>
                    </w:rPr>
                    <w:t>, a empresa levará em conta que a jornada é de 44h00 semanais, estando incluídas neste regime, exclusivamente, as horas trabalhadas de segunda a sábado.</w:t>
                  </w:r>
                </w:p>
                <w:p w:rsidR="00000000" w:rsidRDefault="00F60075">
                  <w:pPr>
                    <w:pStyle w:val="autos"/>
                    <w:jc w:val="both"/>
                    <w:rPr>
                      <w:rFonts w:ascii="Arial" w:hAnsi="Arial" w:cs="Arial"/>
                      <w:sz w:val="21"/>
                      <w:szCs w:val="21"/>
                    </w:rPr>
                  </w:pPr>
                  <w:r>
                    <w:rPr>
                      <w:rStyle w:val="Forte"/>
                      <w:rFonts w:ascii="Arial" w:hAnsi="Arial" w:cs="Arial"/>
                      <w:sz w:val="21"/>
                      <w:szCs w:val="21"/>
                      <w:u w:val="single"/>
                    </w:rPr>
                    <w:lastRenderedPageBreak/>
                    <w:t>PARÁGRAFO SÉTIMO:</w:t>
                  </w:r>
                  <w:r>
                    <w:rPr>
                      <w:rFonts w:ascii="Arial" w:hAnsi="Arial" w:cs="Arial"/>
                      <w:sz w:val="21"/>
                      <w:szCs w:val="21"/>
                    </w:rPr>
                    <w:t xml:space="preserve"> Entretanto, observada a necessidade de serviço, as referidas jornadas poderã</w:t>
                  </w:r>
                  <w:r>
                    <w:rPr>
                      <w:rFonts w:ascii="Arial" w:hAnsi="Arial" w:cs="Arial"/>
                      <w:sz w:val="21"/>
                      <w:szCs w:val="21"/>
                    </w:rPr>
                    <w:t>o sofrer ACRÉSCIMO ou REDUÇÃO, que serão compensadas com o acréscimo ou redução da jornada.</w:t>
                  </w:r>
                </w:p>
                <w:p w:rsidR="00000000" w:rsidRDefault="00F60075">
                  <w:pPr>
                    <w:pStyle w:val="autos"/>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rPr>
                    <w:t xml:space="preserve"> Por intermédio do BANCO DE HORAS, a empresa fica autorizada a liberar os empregados do trabalho, em toda a jornada de trabalho ou parcialmente. Ne</w:t>
                  </w:r>
                  <w:r>
                    <w:rPr>
                      <w:rFonts w:ascii="Arial" w:hAnsi="Arial" w:cs="Arial"/>
                      <w:sz w:val="21"/>
                      <w:szCs w:val="21"/>
                    </w:rPr>
                    <w:t>ste caso, deverá pagar os salários pela jornada normal, como se os empregados tivessem trabalhado. Poderá, também, a empresa, solicitar trabalho em jornada superior a normal, para futura compensação, na forma desta cláusula.</w:t>
                  </w:r>
                </w:p>
                <w:p w:rsidR="00000000" w:rsidRDefault="00F60075">
                  <w:pPr>
                    <w:pStyle w:val="autos"/>
                    <w:jc w:val="both"/>
                    <w:rPr>
                      <w:rFonts w:ascii="Arial" w:hAnsi="Arial" w:cs="Arial"/>
                      <w:sz w:val="21"/>
                      <w:szCs w:val="21"/>
                    </w:rPr>
                  </w:pPr>
                  <w:r>
                    <w:rPr>
                      <w:rStyle w:val="Forte"/>
                      <w:rFonts w:ascii="Arial" w:hAnsi="Arial" w:cs="Arial"/>
                      <w:sz w:val="21"/>
                      <w:szCs w:val="21"/>
                      <w:u w:val="single"/>
                    </w:rPr>
                    <w:t xml:space="preserve">PARÁGRAFO NONO: </w:t>
                  </w:r>
                  <w:r>
                    <w:rPr>
                      <w:rFonts w:ascii="Arial" w:hAnsi="Arial" w:cs="Arial"/>
                      <w:sz w:val="21"/>
                      <w:szCs w:val="21"/>
                    </w:rPr>
                    <w:t xml:space="preserve"> No cálculo de </w:t>
                  </w:r>
                  <w:r>
                    <w:rPr>
                      <w:rFonts w:ascii="Arial" w:hAnsi="Arial" w:cs="Arial"/>
                      <w:sz w:val="21"/>
                      <w:szCs w:val="21"/>
                    </w:rPr>
                    <w:t>compensação, cada hora trabalhada em prorrogação da jornada de trabalho será computada como 1 (uma) hora de liberação cada hora liberada deverá ser reposta pelo trabalhador na mesma proporção;</w:t>
                  </w:r>
                </w:p>
                <w:p w:rsidR="00000000" w:rsidRDefault="00F60075">
                  <w:pPr>
                    <w:pStyle w:val="autos"/>
                    <w:jc w:val="both"/>
                    <w:rPr>
                      <w:rFonts w:ascii="Arial" w:hAnsi="Arial" w:cs="Arial"/>
                      <w:sz w:val="21"/>
                      <w:szCs w:val="21"/>
                    </w:rPr>
                  </w:pPr>
                  <w:r>
                    <w:rPr>
                      <w:rStyle w:val="Forte"/>
                      <w:rFonts w:ascii="Arial" w:hAnsi="Arial" w:cs="Arial"/>
                      <w:sz w:val="21"/>
                      <w:szCs w:val="21"/>
                      <w:u w:val="single"/>
                    </w:rPr>
                    <w:t>PARÁGRAFO DÉCIMO:</w:t>
                  </w:r>
                  <w:r>
                    <w:rPr>
                      <w:rFonts w:ascii="Arial" w:hAnsi="Arial" w:cs="Arial"/>
                      <w:sz w:val="21"/>
                      <w:szCs w:val="21"/>
                    </w:rPr>
                    <w:t xml:space="preserve"> Quer tenham trabalhado em jornada MENOR do qu</w:t>
                  </w:r>
                  <w:r>
                    <w:rPr>
                      <w:rFonts w:ascii="Arial" w:hAnsi="Arial" w:cs="Arial"/>
                      <w:sz w:val="21"/>
                      <w:szCs w:val="21"/>
                    </w:rPr>
                    <w:t>e 44 horas ou SUPERIOR a 44 horas, os empregados receberão salários calculados em horas normais, isto é, na base de 44 horas semanais.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DÉCIMO PRIMEIRO:</w:t>
                  </w:r>
                  <w:r>
                    <w:rPr>
                      <w:rFonts w:ascii="Arial" w:hAnsi="Arial" w:cs="Arial"/>
                      <w:sz w:val="21"/>
                      <w:szCs w:val="21"/>
                    </w:rPr>
                    <w:t xml:space="preserve"> Acima do limite mencionado no parágrafo quarto, ou seja, quando a compensação ocorrer após 1 (</w:t>
                  </w:r>
                  <w:r>
                    <w:rPr>
                      <w:rFonts w:ascii="Arial" w:hAnsi="Arial" w:cs="Arial"/>
                      <w:sz w:val="21"/>
                      <w:szCs w:val="21"/>
                    </w:rPr>
                    <w:t>um) ano, haverá necessidade da prévia homologação pelo Sindicato da categoria profissional.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DÉCIMO SEGUNDO:</w:t>
                  </w:r>
                  <w:r>
                    <w:rPr>
                      <w:rFonts w:ascii="Arial" w:hAnsi="Arial" w:cs="Arial"/>
                      <w:sz w:val="21"/>
                      <w:szCs w:val="21"/>
                    </w:rPr>
                    <w:t xml:space="preserve"> Por ocasião do término do período de 1 (um) ano, se houver crédito de horas do empregado este será pago tendo como base salarial o valor d</w:t>
                  </w:r>
                  <w:r>
                    <w:rPr>
                      <w:rFonts w:ascii="Arial" w:hAnsi="Arial" w:cs="Arial"/>
                      <w:sz w:val="21"/>
                      <w:szCs w:val="21"/>
                    </w:rPr>
                    <w:t>o salário normal, acrescido de 50% (cinquenta por cento).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DÉCIMO TERCEIRO: </w:t>
                  </w:r>
                  <w:r>
                    <w:rPr>
                      <w:rFonts w:ascii="Arial" w:hAnsi="Arial" w:cs="Arial"/>
                      <w:sz w:val="21"/>
                      <w:szCs w:val="21"/>
                    </w:rPr>
                    <w:t>em havendo saldo em favor do empregador no final do período de 1 (um) ano, ou no momento da rescisão do contrato de trabalho, este não poderá descontar o valor corresponde</w:t>
                  </w:r>
                  <w:r>
                    <w:rPr>
                      <w:rFonts w:ascii="Arial" w:hAnsi="Arial" w:cs="Arial"/>
                      <w:sz w:val="21"/>
                      <w:szCs w:val="21"/>
                    </w:rPr>
                    <w:t>nte do empregado.</w:t>
                  </w:r>
                </w:p>
                <w:p w:rsidR="00000000" w:rsidRDefault="00F60075">
                  <w:pPr>
                    <w:pStyle w:val="autos"/>
                    <w:jc w:val="both"/>
                    <w:rPr>
                      <w:rFonts w:ascii="Arial" w:hAnsi="Arial" w:cs="Arial"/>
                      <w:sz w:val="21"/>
                      <w:szCs w:val="21"/>
                    </w:rPr>
                  </w:pPr>
                  <w:r>
                    <w:rPr>
                      <w:rStyle w:val="Forte"/>
                      <w:rFonts w:ascii="Arial" w:hAnsi="Arial" w:cs="Arial"/>
                      <w:sz w:val="21"/>
                      <w:szCs w:val="21"/>
                      <w:u w:val="single"/>
                    </w:rPr>
                    <w:t>PARÁGRAFO DÉCIMO QUARTO:</w:t>
                  </w:r>
                  <w:r>
                    <w:rPr>
                      <w:rFonts w:ascii="Arial" w:hAnsi="Arial" w:cs="Arial"/>
                      <w:sz w:val="21"/>
                      <w:szCs w:val="21"/>
                    </w:rPr>
                    <w:t xml:space="preserve"> O pagamento será feito juntamente com os salários do mês imediatamente seguinte da data do balanço, com o título de “Banco de Horas – crédito de horas”.</w:t>
                  </w:r>
                </w:p>
                <w:p w:rsidR="00000000" w:rsidRDefault="00F60075">
                  <w:pPr>
                    <w:pStyle w:val="autos"/>
                    <w:jc w:val="both"/>
                    <w:rPr>
                      <w:rFonts w:ascii="Arial" w:hAnsi="Arial" w:cs="Arial"/>
                      <w:sz w:val="21"/>
                      <w:szCs w:val="21"/>
                    </w:rPr>
                  </w:pPr>
                  <w:r>
                    <w:rPr>
                      <w:rStyle w:val="Forte"/>
                      <w:rFonts w:ascii="Arial" w:hAnsi="Arial" w:cs="Arial"/>
                      <w:sz w:val="21"/>
                      <w:szCs w:val="21"/>
                      <w:u w:val="single"/>
                    </w:rPr>
                    <w:t>PARÁGRAFO DÉCIMO QUINTO:</w:t>
                  </w:r>
                  <w:r>
                    <w:rPr>
                      <w:rFonts w:ascii="Arial" w:hAnsi="Arial" w:cs="Arial"/>
                      <w:sz w:val="21"/>
                      <w:szCs w:val="21"/>
                    </w:rPr>
                    <w:t>Os empregadores deverão manter o con</w:t>
                  </w:r>
                  <w:r>
                    <w:rPr>
                      <w:rFonts w:ascii="Arial" w:hAnsi="Arial" w:cs="Arial"/>
                      <w:sz w:val="21"/>
                      <w:szCs w:val="21"/>
                    </w:rPr>
                    <w:t>trole das horas extras realizadas e compensadas, dando ciência ao empregado do seu saldo no banco de horas.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DÉCIMO SEXTO: </w:t>
                  </w:r>
                  <w:r>
                    <w:rPr>
                      <w:rFonts w:ascii="Arial" w:hAnsi="Arial" w:cs="Arial"/>
                      <w:sz w:val="21"/>
                      <w:szCs w:val="21"/>
                    </w:rPr>
                    <w:t>Na hipótese de rescisão do contrato de trabalho sem que tenha havido a compensação integral das horas de trabalho, será feit</w:t>
                  </w:r>
                  <w:r>
                    <w:rPr>
                      <w:rFonts w:ascii="Arial" w:hAnsi="Arial" w:cs="Arial"/>
                      <w:sz w:val="21"/>
                      <w:szCs w:val="21"/>
                    </w:rPr>
                    <w:t>o o acerto de contas nas verbas rescisórias, ficando certo que, havendo crédito a favor do trabalhador, este fará jus ao pagamento dos adicionais das horas devidas, no percentual previsto no Parágrafo Décimo Primeiro desta cláusula, calculados sobre o valo</w:t>
                  </w:r>
                  <w:r>
                    <w:rPr>
                      <w:rFonts w:ascii="Arial" w:hAnsi="Arial" w:cs="Arial"/>
                      <w:sz w:val="21"/>
                      <w:szCs w:val="21"/>
                    </w:rPr>
                    <w:t>r da remuneração na data da rescisão.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DÉCIMO SÉTIMO: </w:t>
                  </w:r>
                  <w:r>
                    <w:rPr>
                      <w:rFonts w:ascii="Arial" w:hAnsi="Arial" w:cs="Arial"/>
                      <w:sz w:val="21"/>
                      <w:szCs w:val="21"/>
                    </w:rPr>
                    <w:t>As faltas injustificadas somente serão consideradas, para compensação, se houver autorização expressa da empresa para tanto.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DÉCIMO OITAVO:</w:t>
                  </w:r>
                  <w:r>
                    <w:rPr>
                      <w:rFonts w:ascii="Arial" w:hAnsi="Arial" w:cs="Arial"/>
                      <w:sz w:val="21"/>
                      <w:szCs w:val="21"/>
                    </w:rPr>
                    <w:t xml:space="preserve"> A empresa acordante concederá ao seu empreg</w:t>
                  </w:r>
                  <w:r>
                    <w:rPr>
                      <w:rFonts w:ascii="Arial" w:hAnsi="Arial" w:cs="Arial"/>
                      <w:sz w:val="21"/>
                      <w:szCs w:val="21"/>
                    </w:rPr>
                    <w:t xml:space="preserve">ado que tenha filhos cursando o ensino fundamental da 1ª a 9ª série, um “kit” de material escolar, no valor limite de </w:t>
                  </w:r>
                  <w:r>
                    <w:rPr>
                      <w:rStyle w:val="Forte"/>
                      <w:rFonts w:ascii="Arial" w:hAnsi="Arial" w:cs="Arial"/>
                      <w:sz w:val="21"/>
                      <w:szCs w:val="21"/>
                    </w:rPr>
                    <w:t>R$ 65,00 (sessenta e cinco reais)</w:t>
                  </w:r>
                  <w:r>
                    <w:rPr>
                      <w:rFonts w:ascii="Arial" w:hAnsi="Arial" w:cs="Arial"/>
                      <w:sz w:val="21"/>
                      <w:szCs w:val="21"/>
                    </w:rPr>
                    <w:t>.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DÉCIMO NONO:</w:t>
                  </w:r>
                  <w:r>
                    <w:rPr>
                      <w:rFonts w:ascii="Arial" w:hAnsi="Arial" w:cs="Arial"/>
                      <w:sz w:val="21"/>
                      <w:szCs w:val="21"/>
                    </w:rPr>
                    <w:t xml:space="preserve"> Referida verba será paga uma única vez, para a compra do material escolar dos f</w:t>
                  </w:r>
                  <w:r>
                    <w:rPr>
                      <w:rFonts w:ascii="Arial" w:hAnsi="Arial" w:cs="Arial"/>
                      <w:sz w:val="21"/>
                      <w:szCs w:val="21"/>
                    </w:rPr>
                    <w:t>ilhos dos empregados da empresa acordante, para o ano letivo de 2021, não possuindo qualquer natureza salarial, não podendo ser integrada na remuneração dos empregados para qualquer fim.</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w:t>
                  </w:r>
                  <w:r>
                    <w:rPr>
                      <w:rFonts w:ascii="Arial" w:hAnsi="Arial" w:cs="Arial"/>
                      <w:sz w:val="21"/>
                      <w:szCs w:val="21"/>
                    </w:rPr>
                    <w:t xml:space="preserve"> Até 30 (trinta) antes do início do ano letivo de </w:t>
                  </w:r>
                  <w:r>
                    <w:rPr>
                      <w:rFonts w:ascii="Arial" w:hAnsi="Arial" w:cs="Arial"/>
                      <w:sz w:val="21"/>
                      <w:szCs w:val="21"/>
                    </w:rPr>
                    <w:t>2021,  o Sindicato Profissional respectivo, encaminhará à empresa cópia de comprovante de matrícula dos filhos dos trabalhadores perante a série respectiva;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lastRenderedPageBreak/>
                    <w:t>PARÁGRAFO VIGÉSIMO PRIMEIRO:</w:t>
                  </w:r>
                  <w:r>
                    <w:rPr>
                      <w:rFonts w:ascii="Arial" w:hAnsi="Arial" w:cs="Arial"/>
                      <w:sz w:val="21"/>
                      <w:szCs w:val="21"/>
                    </w:rPr>
                    <w:t xml:space="preserve"> A empresa está desobrigada da concessão do benefício em relação ao emp</w:t>
                  </w:r>
                  <w:r>
                    <w:rPr>
                      <w:rFonts w:ascii="Arial" w:hAnsi="Arial" w:cs="Arial"/>
                      <w:sz w:val="21"/>
                      <w:szCs w:val="21"/>
                    </w:rPr>
                    <w:t>regado que não comprovar a condição do parágrafo anterior.</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SEGUNDO:</w:t>
                  </w:r>
                  <w:r>
                    <w:rPr>
                      <w:rFonts w:ascii="Arial" w:hAnsi="Arial" w:cs="Arial"/>
                      <w:sz w:val="21"/>
                      <w:szCs w:val="21"/>
                    </w:rPr>
                    <w:t xml:space="preserve"> A empresa repassará ao Sindicato Profissional respectivo, os valores relativos ao “kit” material escolar dos empregados que preencherem as condições estipuladas nesta cl</w:t>
                  </w:r>
                  <w:r>
                    <w:rPr>
                      <w:rFonts w:ascii="Arial" w:hAnsi="Arial" w:cs="Arial"/>
                      <w:sz w:val="21"/>
                      <w:szCs w:val="21"/>
                    </w:rPr>
                    <w:t xml:space="preserve">áusula, até 20 (vinte) dias após o encaminhamento pelo Sindicato do comprovante de matrícula, conforme parágrafo vigésimo acima.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TERCEIRO:</w:t>
                  </w:r>
                  <w:r>
                    <w:rPr>
                      <w:rFonts w:ascii="Arial" w:hAnsi="Arial" w:cs="Arial"/>
                      <w:sz w:val="21"/>
                      <w:szCs w:val="21"/>
                    </w:rPr>
                    <w:t xml:space="preserve"> O Sindicato Profissional respectivo emitirá de imediato em favor da empresa recibo que identific</w:t>
                  </w:r>
                  <w:r>
                    <w:rPr>
                      <w:rFonts w:ascii="Arial" w:hAnsi="Arial" w:cs="Arial"/>
                      <w:sz w:val="21"/>
                      <w:szCs w:val="21"/>
                    </w:rPr>
                    <w:t>a o pagamento e a quitação do benefício, relacionando os empregados beneficiados;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QUARTO</w:t>
                  </w:r>
                  <w:r>
                    <w:rPr>
                      <w:rFonts w:ascii="Arial" w:hAnsi="Arial" w:cs="Arial"/>
                      <w:sz w:val="21"/>
                      <w:szCs w:val="21"/>
                    </w:rPr>
                    <w:t>: O Sindicato Profissional respectivo será responsável pela aquisição e repasse do “kit”, em espécie, ao empregado, isentando a empresa de qualquer r</w:t>
                  </w:r>
                  <w:r>
                    <w:rPr>
                      <w:rFonts w:ascii="Arial" w:hAnsi="Arial" w:cs="Arial"/>
                      <w:sz w:val="21"/>
                      <w:szCs w:val="21"/>
                    </w:rPr>
                    <w:t>esponsabilidade após o pagamento descrito no parágrafo décimo nono desta cláusula.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QUINTO:</w:t>
                  </w:r>
                  <w:r>
                    <w:rPr>
                      <w:rFonts w:ascii="Arial" w:hAnsi="Arial" w:cs="Arial"/>
                      <w:sz w:val="21"/>
                      <w:szCs w:val="21"/>
                    </w:rPr>
                    <w:t xml:space="preserve"> Em situações excepcionais, e no prazo estabelecido no parágrafo vigésimo, a empresa poderá estender o benefício instituído no “caput” desta cláusu</w:t>
                  </w:r>
                  <w:r>
                    <w:rPr>
                      <w:rFonts w:ascii="Arial" w:hAnsi="Arial" w:cs="Arial"/>
                      <w:sz w:val="21"/>
                      <w:szCs w:val="21"/>
                    </w:rPr>
                    <w:t>la, a dependentes dos empregados, desde que observados os seguintes critérios: a) o dependente deve ser consangüíneo; b) seja comprovada a condição de dependente por escrito, com documentação comprobatória desta situação; c) o sindicato subscrevente deverá</w:t>
                  </w:r>
                  <w:r>
                    <w:rPr>
                      <w:rFonts w:ascii="Arial" w:hAnsi="Arial" w:cs="Arial"/>
                      <w:sz w:val="21"/>
                      <w:szCs w:val="21"/>
                    </w:rPr>
                    <w:t xml:space="preserve"> avalizar a condição excepcional; d) sejam observadas as demais exigências desta cláusula.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SEXTO</w:t>
                  </w:r>
                  <w:r>
                    <w:rPr>
                      <w:rStyle w:val="Forte"/>
                      <w:rFonts w:ascii="Arial" w:hAnsi="Arial" w:cs="Arial"/>
                      <w:sz w:val="21"/>
                      <w:szCs w:val="21"/>
                    </w:rPr>
                    <w:t>:</w:t>
                  </w:r>
                  <w:r>
                    <w:rPr>
                      <w:rFonts w:ascii="Arial" w:hAnsi="Arial" w:cs="Arial"/>
                      <w:sz w:val="21"/>
                      <w:szCs w:val="21"/>
                    </w:rPr>
                    <w:t xml:space="preserve"> os empregadores que aderirem ao sistema de banco de horas descrito nesta cláusula poderão deixar de conceder o VALE MENSAL ou ADIANTAMENTO </w:t>
                  </w:r>
                  <w:r>
                    <w:rPr>
                      <w:rFonts w:ascii="Arial" w:hAnsi="Arial" w:cs="Arial"/>
                      <w:sz w:val="21"/>
                      <w:szCs w:val="21"/>
                    </w:rPr>
                    <w:t>SALARIAL, previsto na Cláusula que trata do “Vale ou Adiantamento Salarial”, previsto neste instrumento, cujo processo de extinção deste benefício deverá ser estabelecido pelo sindicato laboral. Neste caso, o empregador efetuará o pagamento do salário inte</w:t>
                  </w:r>
                  <w:r>
                    <w:rPr>
                      <w:rFonts w:ascii="Arial" w:hAnsi="Arial" w:cs="Arial"/>
                      <w:sz w:val="21"/>
                      <w:szCs w:val="21"/>
                    </w:rPr>
                    <w:t>gral aos seus empregados, até o 5º. (quinto) dia útil do mês subseqüente.</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SÉTIMO:</w:t>
                  </w:r>
                  <w:r>
                    <w:rPr>
                      <w:rFonts w:ascii="Arial" w:hAnsi="Arial" w:cs="Arial"/>
                      <w:sz w:val="21"/>
                      <w:szCs w:val="21"/>
                    </w:rPr>
                    <w:t xml:space="preserve"> os empregadores que aderirem ao sistema de banco de horas descrito nesta cláusula concederão a seus empregados vale transporte gratuito.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w:t>
                  </w:r>
                  <w:r>
                    <w:rPr>
                      <w:rStyle w:val="Forte"/>
                      <w:rFonts w:ascii="Arial" w:hAnsi="Arial" w:cs="Arial"/>
                      <w:sz w:val="21"/>
                      <w:szCs w:val="21"/>
                      <w:u w:val="single"/>
                    </w:rPr>
                    <w:t xml:space="preserve"> OITAVO:</w:t>
                  </w:r>
                  <w:r>
                    <w:rPr>
                      <w:rFonts w:ascii="Arial" w:hAnsi="Arial" w:cs="Arial"/>
                      <w:sz w:val="21"/>
                      <w:szCs w:val="21"/>
                    </w:rPr>
                    <w:t xml:space="preserve"> Deverá haver a comunicação prévia com 48 horas de antecedência entre empregador e empregado, no caso de serviços extraordinários por necessidade do empregador, e necessidade de compensação por parte do empregado.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VIGÉSIMO NONO:</w:t>
                  </w:r>
                  <w:r>
                    <w:rPr>
                      <w:rFonts w:ascii="Arial" w:hAnsi="Arial" w:cs="Arial"/>
                      <w:sz w:val="21"/>
                      <w:szCs w:val="21"/>
                    </w:rPr>
                    <w:t xml:space="preserve"> As empres</w:t>
                  </w:r>
                  <w:r>
                    <w:rPr>
                      <w:rFonts w:ascii="Arial" w:hAnsi="Arial" w:cs="Arial"/>
                      <w:sz w:val="21"/>
                      <w:szCs w:val="21"/>
                    </w:rPr>
                    <w:t>as que adotarem o regime de banco de horas descrito nesta cláusula deverão, no prazo de 24 (vinte e quatro) horas antes do início da vigência do banco de horas, encaminhar esta comunicação por escrito (e-mail com confirmação de entrega ou via correio), aos</w:t>
                  </w:r>
                  <w:r>
                    <w:rPr>
                      <w:rFonts w:ascii="Arial" w:hAnsi="Arial" w:cs="Arial"/>
                      <w:sz w:val="21"/>
                      <w:szCs w:val="21"/>
                    </w:rPr>
                    <w:t xml:space="preserve"> sindicatos patronal e laboral.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TRIGÉSIMO:</w:t>
                  </w:r>
                  <w:r>
                    <w:rPr>
                      <w:rFonts w:ascii="Arial" w:hAnsi="Arial" w:cs="Arial"/>
                      <w:sz w:val="21"/>
                      <w:szCs w:val="21"/>
                    </w:rPr>
                    <w:t>Excepcionalmente, no caso em que o empregado tenha saldo negativo no banco de horas, este não poderá se recursar a trabalhar quando convocado. Caso haja a recusa, o dia de trabalho será descontado para to</w:t>
                  </w:r>
                  <w:r>
                    <w:rPr>
                      <w:rFonts w:ascii="Arial" w:hAnsi="Arial" w:cs="Arial"/>
                      <w:sz w:val="21"/>
                      <w:szCs w:val="21"/>
                    </w:rPr>
                    <w:t>dos os fins legais, com exceção de faltas justificadas.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TRIGÉSIMO PRIMEIRO: </w:t>
                  </w:r>
                  <w:r>
                    <w:rPr>
                      <w:rFonts w:ascii="Arial" w:hAnsi="Arial" w:cs="Arial"/>
                      <w:sz w:val="21"/>
                      <w:szCs w:val="21"/>
                    </w:rPr>
                    <w:t>Havendo saldo negativo no banco de horas do empregado e este pedir demissão ou for demitido por justa causa, o empregador poderá descontar os valores no momento do pagame</w:t>
                  </w:r>
                  <w:r>
                    <w:rPr>
                      <w:rFonts w:ascii="Arial" w:hAnsi="Arial" w:cs="Arial"/>
                      <w:sz w:val="21"/>
                      <w:szCs w:val="21"/>
                    </w:rPr>
                    <w:t>nto da rescisão contratual.</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w:t>
                  </w:r>
                  <w:r>
                    <w:rPr>
                      <w:rFonts w:ascii="Arial" w:eastAsia="Times New Roman" w:hAnsi="Arial" w:cs="Arial"/>
                      <w:b/>
                      <w:bCs/>
                      <w:sz w:val="21"/>
                      <w:szCs w:val="21"/>
                    </w:rPr>
                    <w:t></w:t>
                  </w:r>
                  <w:r>
                    <w:rPr>
                      <w:rFonts w:ascii="Arial" w:eastAsia="Times New Roman" w:hAnsi="Arial" w:cs="Arial"/>
                      <w:b/>
                      <w:bCs/>
                      <w:sz w:val="21"/>
                      <w:szCs w:val="21"/>
                    </w:rPr>
                    <w:t xml:space="preserve"> Condi</w:t>
                  </w:r>
                  <w:r>
                    <w:rPr>
                      <w:rFonts w:ascii="Arial" w:eastAsia="Times New Roman" w:hAnsi="Arial" w:cs="Arial"/>
                      <w:b/>
                      <w:bCs/>
                      <w:sz w:val="21"/>
                      <w:szCs w:val="21"/>
                    </w:rPr>
                    <w:t>çõ</w:t>
                  </w:r>
                  <w:r>
                    <w:rPr>
                      <w:rFonts w:ascii="Arial" w:eastAsia="Times New Roman" w:hAnsi="Arial" w:cs="Arial"/>
                      <w:b/>
                      <w:bCs/>
                      <w:sz w:val="21"/>
                      <w:szCs w:val="21"/>
                    </w:rPr>
                    <w:t>es de Trabalho, Normas de Pessoal e Estabilidades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Estabilidade Aposentadoria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TRIGÉSIMA - GARANTIA DE EMPREGO - APOSENTADORIA VOLUNTÁRIA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60075">
                  <w:pPr>
                    <w:pStyle w:val="NormalWeb"/>
                    <w:jc w:val="both"/>
                    <w:rPr>
                      <w:rFonts w:ascii="Arial" w:hAnsi="Arial" w:cs="Arial"/>
                      <w:sz w:val="21"/>
                      <w:szCs w:val="21"/>
                    </w:rPr>
                  </w:pPr>
                  <w:r>
                    <w:rPr>
                      <w:rFonts w:ascii="Arial" w:hAnsi="Arial" w:cs="Arial"/>
                      <w:sz w:val="21"/>
                      <w:szCs w:val="21"/>
                    </w:rPr>
                    <w:t>Defere-se a garantia de emprego por um per</w:t>
                  </w:r>
                  <w:r>
                    <w:rPr>
                      <w:rFonts w:ascii="Arial" w:hAnsi="Arial" w:cs="Arial"/>
                      <w:sz w:val="21"/>
                      <w:szCs w:val="21"/>
                    </w:rPr>
                    <w:t>íodo máximo de 180 (cento e oitenta) dias, que antecedem a data em que o empregado adquire direito à aposentadoria voluntária, contados a partir da data de protocolo do requerimento junto ao INSS e até a primeira resposta do INSS, desde que trabalhe na emp</w:t>
                  </w:r>
                  <w:r>
                    <w:rPr>
                      <w:rFonts w:ascii="Arial" w:hAnsi="Arial" w:cs="Arial"/>
                      <w:sz w:val="21"/>
                      <w:szCs w:val="21"/>
                    </w:rPr>
                    <w:t>resa há pelo menos 05 (cinco) anos. Adquirindo-se o direito, extingue-se a garantia.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O empregado deverá comprovar que comunicou ao empregador a disposição de utilizar-se da garantia, no mínimo, com 03 (três) meses de antecedência do início </w:t>
                  </w:r>
                  <w:r>
                    <w:rPr>
                      <w:rFonts w:ascii="Arial" w:hAnsi="Arial" w:cs="Arial"/>
                      <w:sz w:val="21"/>
                      <w:szCs w:val="21"/>
                    </w:rPr>
                    <w:t>do gozo.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w:t>
                  </w:r>
                  <w:r>
                    <w:rPr>
                      <w:rFonts w:ascii="Arial" w:eastAsia="Times New Roman" w:hAnsi="Arial" w:cs="Arial"/>
                      <w:b/>
                      <w:bCs/>
                      <w:sz w:val="21"/>
                      <w:szCs w:val="21"/>
                    </w:rPr>
                    <w:t></w:t>
                  </w:r>
                  <w:r>
                    <w:rPr>
                      <w:rFonts w:ascii="Arial" w:eastAsia="Times New Roman" w:hAnsi="Arial" w:cs="Arial"/>
                      <w:b/>
                      <w:bCs/>
                      <w:sz w:val="21"/>
                      <w:szCs w:val="21"/>
                    </w:rPr>
                    <w:t xml:space="preserve"> Dura</w:t>
                  </w:r>
                  <w:r>
                    <w:rPr>
                      <w:rFonts w:ascii="Arial" w:eastAsia="Times New Roman" w:hAnsi="Arial" w:cs="Arial"/>
                      <w:b/>
                      <w:bCs/>
                      <w:sz w:val="21"/>
                      <w:szCs w:val="21"/>
                    </w:rPr>
                    <w:t>çã</w:t>
                  </w:r>
                  <w:r>
                    <w:rPr>
                      <w:rFonts w:ascii="Arial" w:eastAsia="Times New Roman" w:hAnsi="Arial" w:cs="Arial"/>
                      <w:b/>
                      <w:bCs/>
                      <w:sz w:val="21"/>
                      <w:szCs w:val="21"/>
                    </w:rPr>
                    <w:t>o, Distribui</w:t>
                  </w:r>
                  <w:r>
                    <w:rPr>
                      <w:rFonts w:ascii="Arial" w:eastAsia="Times New Roman" w:hAnsi="Arial" w:cs="Arial"/>
                      <w:b/>
                      <w:bCs/>
                      <w:sz w:val="21"/>
                      <w:szCs w:val="21"/>
                    </w:rPr>
                    <w:t>çã</w:t>
                  </w:r>
                  <w:r>
                    <w:rPr>
                      <w:rFonts w:ascii="Arial" w:eastAsia="Times New Roman" w:hAnsi="Arial" w:cs="Arial"/>
                      <w:b/>
                      <w:bCs/>
                      <w:sz w:val="21"/>
                      <w:szCs w:val="21"/>
                    </w:rPr>
                    <w:t>o, Controle, Faltas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TRIGÉSIMA PRIMEIRA - TROCA DO DIA DO FERIADO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empregadores poderão prorrogar a jornada de trabalho em qualquer dia da semana, inclusive no s</w:t>
                  </w:r>
                  <w:r>
                    <w:rPr>
                      <w:rFonts w:ascii="Arial" w:hAnsi="Arial" w:cs="Arial"/>
                      <w:sz w:val="21"/>
                      <w:szCs w:val="21"/>
                    </w:rPr>
                    <w:t>ábado, especificando os dias,</w:t>
                  </w:r>
                  <w:r>
                    <w:rPr>
                      <w:rStyle w:val="nfase"/>
                      <w:rFonts w:ascii="Arial" w:hAnsi="Arial" w:cs="Arial"/>
                      <w:sz w:val="21"/>
                      <w:szCs w:val="21"/>
                    </w:rPr>
                    <w:t> </w:t>
                  </w:r>
                  <w:r>
                    <w:rPr>
                      <w:rFonts w:ascii="Arial" w:hAnsi="Arial" w:cs="Arial"/>
                      <w:sz w:val="21"/>
                      <w:szCs w:val="21"/>
                    </w:rPr>
                    <w:t>para compensar dias-ponte de feriados legais ou recessos da empresa, desde que haja acordo escrito e individual com os empregados.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Nesse caso, as respectivas horas suplementares não serão remuneradas e nem </w:t>
                  </w:r>
                  <w:r>
                    <w:rPr>
                      <w:rFonts w:ascii="Arial" w:hAnsi="Arial" w:cs="Arial"/>
                      <w:sz w:val="21"/>
                      <w:szCs w:val="21"/>
                    </w:rPr>
                    <w:t>consideradas extraordinárias para os efeitos da legislação trabalhista.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As compensações das referidas datas deverão ocorrer dentro de um período máximo de 30 (trinta) dias.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Para efetivação da troca, basta que a empre</w:t>
                  </w:r>
                  <w:r>
                    <w:rPr>
                      <w:rFonts w:ascii="Arial" w:hAnsi="Arial" w:cs="Arial"/>
                      <w:sz w:val="21"/>
                      <w:szCs w:val="21"/>
                    </w:rPr>
                    <w:t>sa acorde diretamente com seus empregados, com antecedência mínima de 3 (três) dias da data do feriado.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empresa que optar pela troca e compensação de feriados deverá comunicar o sindicato laboral.</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Intervalos para Descanso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w:t>
                  </w:r>
                  <w:r>
                    <w:rPr>
                      <w:rFonts w:ascii="Arial" w:eastAsia="Times New Roman" w:hAnsi="Arial" w:cs="Arial"/>
                      <w:b/>
                      <w:bCs/>
                      <w:sz w:val="21"/>
                      <w:szCs w:val="21"/>
                    </w:rPr>
                    <w:t xml:space="preserve">A TRIGÉSIMA SEGUNDA - INTERVALO INTRA-JORNADA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 xml:space="preserve">Fica dispensado o registro, nos controles de jornada, do intervalo destinado ao repouso e alimentação. Porem, caso a empresa decida pelo registro, deverá proporcionar um dispositivo de controle de jornada </w:t>
                  </w:r>
                  <w:r>
                    <w:rPr>
                      <w:rFonts w:ascii="Arial" w:hAnsi="Arial" w:cs="Arial"/>
                      <w:sz w:val="21"/>
                      <w:szCs w:val="21"/>
                    </w:rPr>
                    <w:t>para cada grupo de 50 (cinqüenta) funcionários.</w:t>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 xml:space="preserve">PARÁGRAFO ÚNICO: Em caso de demanda construtiva excepcional (ex: concretagem, execução de contrapiso/piso cimentado bombeados, projeção de reboco e argamassa, etc), o intervalo intrajornada para empregados </w:t>
                  </w:r>
                  <w:r>
                    <w:rPr>
                      <w:rFonts w:ascii="Arial" w:hAnsi="Arial" w:cs="Arial"/>
                      <w:sz w:val="21"/>
                      <w:szCs w:val="21"/>
                    </w:rPr>
                    <w:t xml:space="preserve">dos canteiros de obras poderá ser reduzido, respeitado o limite mínimo de 30 (trinta) minutos </w:t>
                  </w:r>
                  <w:r>
                    <w:rPr>
                      <w:rFonts w:ascii="Arial" w:hAnsi="Arial" w:cs="Arial"/>
                      <w:sz w:val="21"/>
                      <w:szCs w:val="21"/>
                    </w:rPr>
                    <w:lastRenderedPageBreak/>
                    <w:t>para jornadas superiores a seis horas, devendo este período ser compensado durante os 7 (sete) dias subsequentes.  </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TRIGÉSIMA TERCEIRA - AB</w:t>
                  </w:r>
                  <w:r>
                    <w:rPr>
                      <w:rFonts w:ascii="Arial" w:eastAsia="Times New Roman" w:hAnsi="Arial" w:cs="Arial"/>
                      <w:b/>
                      <w:bCs/>
                      <w:sz w:val="21"/>
                      <w:szCs w:val="21"/>
                    </w:rPr>
                    <w:t xml:space="preserve">ONO DE FALTA AO ESTUDANTE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Fica assegurado aos empregados estudantes de 1</w:t>
                  </w:r>
                  <w:r>
                    <w:rPr>
                      <w:rFonts w:ascii="Arial Narrow" w:hAnsi="Arial Narrow" w:cs="Arial"/>
                      <w:sz w:val="20"/>
                      <w:szCs w:val="20"/>
                      <w:vertAlign w:val="superscript"/>
                    </w:rPr>
                    <w:t>o</w:t>
                  </w:r>
                  <w:r>
                    <w:rPr>
                      <w:rFonts w:ascii="Arial Narrow" w:hAnsi="Arial Narrow" w:cs="Arial"/>
                      <w:sz w:val="20"/>
                      <w:szCs w:val="20"/>
                    </w:rPr>
                    <w:t>. e 2</w:t>
                  </w:r>
                  <w:r>
                    <w:rPr>
                      <w:rFonts w:ascii="Arial Narrow" w:hAnsi="Arial Narrow" w:cs="Arial"/>
                      <w:sz w:val="20"/>
                      <w:szCs w:val="20"/>
                      <w:vertAlign w:val="superscript"/>
                    </w:rPr>
                    <w:t>o</w:t>
                  </w:r>
                  <w:r>
                    <w:rPr>
                      <w:rFonts w:ascii="Arial Narrow" w:hAnsi="Arial Narrow" w:cs="Arial"/>
                      <w:sz w:val="20"/>
                      <w:szCs w:val="20"/>
                    </w:rPr>
                    <w:t>. graus e de curso universitário, na hipótese de ocorrência de prestação de exames escolares feitos em horários diferentes das atividades escolares, coincidindo com o horário</w:t>
                  </w:r>
                  <w:r>
                    <w:rPr>
                      <w:rFonts w:ascii="Arial Narrow" w:hAnsi="Arial Narrow" w:cs="Arial"/>
                      <w:sz w:val="20"/>
                      <w:szCs w:val="20"/>
                    </w:rPr>
                    <w:t xml:space="preserve"> de trabalho, a justificação de suas faltas ao serviço quando tiver que fazer exames nestas condições, desde que comunique o fato ao empregador no prazo de 72 (setenta e duas) horas antecipadamente e comprove sua participação na prova escolar. Entretanto, </w:t>
                  </w:r>
                  <w:r>
                    <w:rPr>
                      <w:rFonts w:ascii="Arial Narrow" w:hAnsi="Arial Narrow" w:cs="Arial"/>
                      <w:sz w:val="20"/>
                      <w:szCs w:val="20"/>
                    </w:rPr>
                    <w:t>as faltas devem ser consideradas como licença não remunerada.</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QUARTA - SAQUE DO PIS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Narrow" w:hAnsi="Arial Narrow" w:cs="Arial"/>
                      <w:sz w:val="20"/>
                      <w:szCs w:val="20"/>
                    </w:rPr>
                    <w:t xml:space="preserve">No dia em que, comprovadamente, o  empregado tiver levantado a sua participação no PIS, não sofrerá o desconto das horas não trabalhadas, desde que </w:t>
                  </w:r>
                  <w:r>
                    <w:rPr>
                      <w:rFonts w:ascii="Arial Narrow" w:hAnsi="Arial Narrow" w:cs="Arial"/>
                      <w:sz w:val="20"/>
                      <w:szCs w:val="20"/>
                    </w:rPr>
                    <w:t>tenha se ausentado exclusivamente no período da tarde, para atender aquele propósito</w:t>
                  </w:r>
                  <w:r>
                    <w:rPr>
                      <w:rFonts w:ascii="Arial Narrow" w:hAnsi="Arial Narrow" w:cs="Arial"/>
                      <w:sz w:val="20"/>
                      <w:szCs w:val="20"/>
                    </w:rPr>
                    <w:t>.</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TRIGÉSIMA QUINTA - COMPENSAÇÃO DE HORAS EXTRAS NA HIPÓTESE DE EXTINÇÃO DO TRABALHO AOS SÁBADOS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A carga horá</w:t>
                  </w:r>
                  <w:r>
                    <w:rPr>
                      <w:rFonts w:ascii="Arial" w:hAnsi="Arial" w:cs="Arial"/>
                      <w:sz w:val="21"/>
                      <w:szCs w:val="21"/>
                    </w:rPr>
                    <w:t>ria de 44 (quarenta e quatro) horas semanais poderá ser cumprida de segunda a sexta feira, mediante a compensação das horas normais do sábado.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Às 7:20 (sete horas e vinte minutos) de trabalho correspondentes ao sábado serão compensados</w:t>
                  </w:r>
                  <w:r>
                    <w:rPr>
                      <w:rFonts w:ascii="Arial" w:hAnsi="Arial" w:cs="Arial"/>
                      <w:sz w:val="21"/>
                      <w:szCs w:val="21"/>
                    </w:rPr>
                    <w:t xml:space="preserve"> no curso da semana, de segunda a sexta-feira, com um acréscimo máximo de 2 (duas) horas diárias ao final do expediente normal, de maneira a completar nesses dias as 44 (quarenta e quatro) horas semanais, respeitados os intervalos para refeições.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w:t>
                  </w:r>
                  <w:r>
                    <w:rPr>
                      <w:rStyle w:val="Forte"/>
                      <w:rFonts w:ascii="Arial" w:hAnsi="Arial" w:cs="Arial"/>
                      <w:sz w:val="21"/>
                      <w:szCs w:val="21"/>
                      <w:u w:val="single"/>
                    </w:rPr>
                    <w:t xml:space="preserve"> SEGUNDO:</w:t>
                  </w:r>
                  <w:r>
                    <w:rPr>
                      <w:rFonts w:ascii="Arial" w:hAnsi="Arial" w:cs="Arial"/>
                      <w:sz w:val="21"/>
                      <w:szCs w:val="21"/>
                    </w:rPr>
                    <w:t>  Nenhum acréscimo salarial será devido sobre as horas excedentes para compensação das horas do sábado, em decorrência da extinção do expediente nesse dia da semana.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Sempre que em razão de prorrogação do horário de trabalho, p</w:t>
                  </w:r>
                  <w:r>
                    <w:rPr>
                      <w:rFonts w:ascii="Arial" w:hAnsi="Arial" w:cs="Arial"/>
                      <w:sz w:val="21"/>
                      <w:szCs w:val="21"/>
                    </w:rPr>
                    <w:t>ara efeito de compensar o trabalho aos sábados, houver turno superior a 4 (quatro) horas, será obrigatório um intervalo de, no mínimo 15 (quinze) minutos, não computados na duração de trabalho. Entretanto, neste caso não se aplica a cláusula de “Ajuda Alim</w:t>
                  </w:r>
                  <w:r>
                    <w:rPr>
                      <w:rFonts w:ascii="Arial" w:hAnsi="Arial" w:cs="Arial"/>
                      <w:sz w:val="21"/>
                      <w:szCs w:val="21"/>
                    </w:rPr>
                    <w:t>entação” da presente convenção.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Referidos acordos poderão ser pactuados independentemente de publicação do edital de convocação da Assembléia Geral dos interessados, sendo integralmente ratificados pelo Sindicato Obreiro neste ato.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w:t>
                  </w:r>
                  <w:r>
                    <w:rPr>
                      <w:rStyle w:val="Forte"/>
                      <w:rFonts w:ascii="Arial" w:hAnsi="Arial" w:cs="Arial"/>
                      <w:sz w:val="21"/>
                      <w:szCs w:val="21"/>
                      <w:u w:val="single"/>
                    </w:rPr>
                    <w:t>RAFO QUINTO:</w:t>
                  </w:r>
                  <w:r>
                    <w:rPr>
                      <w:rFonts w:ascii="Arial" w:hAnsi="Arial" w:cs="Arial"/>
                      <w:sz w:val="21"/>
                      <w:szCs w:val="21"/>
                    </w:rPr>
                    <w:t>  Sempre que adotado o regime de compensação de horas com a supressão total do trabalho aos sábados, fica proibido o desconto de horas quando os feriados coincidam com os dias de segunda a sexta e dispensada a remuneração dos sábados que coinci</w:t>
                  </w:r>
                  <w:r>
                    <w:rPr>
                      <w:rFonts w:ascii="Arial" w:hAnsi="Arial" w:cs="Arial"/>
                      <w:sz w:val="21"/>
                      <w:szCs w:val="21"/>
                    </w:rPr>
                    <w:t>dam com feriados.</w:t>
                  </w:r>
                </w:p>
                <w:p w:rsidR="00000000" w:rsidRDefault="00F60075">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TRIGÉSIMA SEXTA - HORÁRIO DE TRABALHO DE VIGIAS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Os empregadores poderão contratar vigias de obras em regime de 12 (doze) horas de trabalho por 36 (trinta e seis) horas de repouso e remunerarão como horas extras somente àquel</w:t>
                  </w:r>
                  <w:r>
                    <w:rPr>
                      <w:rFonts w:ascii="Arial" w:hAnsi="Arial" w:cs="Arial"/>
                      <w:sz w:val="21"/>
                      <w:szCs w:val="21"/>
                    </w:rPr>
                    <w:t>as horas laboradas além das 220 (duzentas e vinte) horas mensais, de acordo com os parâmetros da cláusula "horas extras", mantendo-se válido e firme o acordo de compensação, firmado neste instrumento, nos termos do Parágrafo Quarto da cláusula de “Compensa</w:t>
                  </w:r>
                  <w:r>
                    <w:rPr>
                      <w:rFonts w:ascii="Arial" w:hAnsi="Arial" w:cs="Arial"/>
                      <w:sz w:val="21"/>
                      <w:szCs w:val="21"/>
                    </w:rPr>
                    <w:t>ção de Horas Extras na Hipótese de Extinção do Trabalho ao Sábado”.</w:t>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TRIGÉSIMA SÉTIMA - FÉRIAS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A concessão de férias coletivas ou individuais deverá observar os seguintes procedimentos.</w:t>
                  </w:r>
                </w:p>
                <w:p w:rsidR="00000000" w:rsidRDefault="00F60075">
                  <w:pPr>
                    <w:pStyle w:val="NormalWeb"/>
                    <w:jc w:val="both"/>
                    <w:rPr>
                      <w:rFonts w:ascii="Arial" w:hAnsi="Arial" w:cs="Arial"/>
                      <w:sz w:val="21"/>
                      <w:szCs w:val="21"/>
                    </w:rPr>
                  </w:pPr>
                  <w:r>
                    <w:rPr>
                      <w:rFonts w:ascii="Arial" w:hAnsi="Arial" w:cs="Arial"/>
                      <w:sz w:val="21"/>
                      <w:szCs w:val="21"/>
                    </w:rPr>
                    <w:t>1) O início das férias coletivas ou individuais, integrais ou parceladas, não poderá ter início no período de dois dias que antecede feriado ou dia de repouso semanal remunerado. </w:t>
                  </w:r>
                </w:p>
                <w:p w:rsidR="00000000" w:rsidRDefault="00F60075">
                  <w:pPr>
                    <w:pStyle w:val="NormalWeb"/>
                    <w:jc w:val="both"/>
                    <w:rPr>
                      <w:rFonts w:ascii="Arial" w:hAnsi="Arial" w:cs="Arial"/>
                      <w:sz w:val="21"/>
                      <w:szCs w:val="21"/>
                    </w:rPr>
                  </w:pPr>
                  <w:r>
                    <w:rPr>
                      <w:rFonts w:ascii="Arial" w:hAnsi="Arial" w:cs="Arial"/>
                      <w:sz w:val="21"/>
                      <w:szCs w:val="21"/>
                    </w:rPr>
                    <w:t>2) As férias, individuais ou coletivas, deverão ser pré-avisadas ao empregad</w:t>
                  </w:r>
                  <w:r>
                    <w:rPr>
                      <w:rFonts w:ascii="Arial" w:hAnsi="Arial" w:cs="Arial"/>
                      <w:sz w:val="21"/>
                      <w:szCs w:val="21"/>
                    </w:rPr>
                    <w:t>o com 30 (trinta) dias de antecedência e serão pagas 02 (dois) dias antes do início do gozo das mesmas.</w:t>
                  </w:r>
                </w:p>
                <w:p w:rsidR="00000000" w:rsidRDefault="00F60075">
                  <w:pPr>
                    <w:pStyle w:val="NormalWeb"/>
                    <w:jc w:val="both"/>
                    <w:rPr>
                      <w:rFonts w:ascii="Arial" w:hAnsi="Arial" w:cs="Arial"/>
                      <w:sz w:val="21"/>
                      <w:szCs w:val="21"/>
                    </w:rPr>
                  </w:pPr>
                  <w:r>
                    <w:rPr>
                      <w:rFonts w:ascii="Arial" w:hAnsi="Arial" w:cs="Arial"/>
                      <w:sz w:val="21"/>
                      <w:szCs w:val="21"/>
                    </w:rPr>
                    <w:t>3) Não será deduzido do período ou indenização de férias, o descanso semanal remunerado perdido por ter ocorrido falta injustificada ao trabalho.</w:t>
                  </w:r>
                </w:p>
                <w:p w:rsidR="00000000" w:rsidRDefault="00F60075">
                  <w:pPr>
                    <w:pStyle w:val="NormalWeb"/>
                    <w:jc w:val="both"/>
                    <w:rPr>
                      <w:rFonts w:ascii="Arial" w:hAnsi="Arial" w:cs="Arial"/>
                      <w:sz w:val="21"/>
                      <w:szCs w:val="21"/>
                    </w:rPr>
                  </w:pPr>
                  <w:r>
                    <w:rPr>
                      <w:rFonts w:ascii="Arial" w:hAnsi="Arial" w:cs="Arial"/>
                      <w:sz w:val="21"/>
                      <w:szCs w:val="21"/>
                    </w:rPr>
                    <w:t>4) Qua</w:t>
                  </w:r>
                  <w:r>
                    <w:rPr>
                      <w:rFonts w:ascii="Arial" w:hAnsi="Arial" w:cs="Arial"/>
                      <w:sz w:val="21"/>
                      <w:szCs w:val="21"/>
                    </w:rPr>
                    <w:t>ndo as férias coletivas a serem gozadas, coincidirem com o dia 1</w:t>
                  </w:r>
                  <w:r>
                    <w:rPr>
                      <w:rFonts w:ascii="Arial" w:hAnsi="Arial" w:cs="Arial"/>
                      <w:sz w:val="21"/>
                      <w:szCs w:val="21"/>
                      <w:vertAlign w:val="superscript"/>
                    </w:rPr>
                    <w:t>o</w:t>
                  </w:r>
                  <w:r>
                    <w:rPr>
                      <w:rFonts w:ascii="Arial" w:hAnsi="Arial" w:cs="Arial"/>
                      <w:sz w:val="21"/>
                      <w:szCs w:val="21"/>
                    </w:rPr>
                    <w:t>. (primeiro) de Janeiro, esse dia não será computado como período de férias.</w:t>
                  </w:r>
                </w:p>
                <w:p w:rsidR="00000000" w:rsidRDefault="00F60075">
                  <w:pPr>
                    <w:pStyle w:val="NormalWeb"/>
                    <w:jc w:val="both"/>
                    <w:rPr>
                      <w:rFonts w:ascii="Arial" w:hAnsi="Arial" w:cs="Arial"/>
                      <w:sz w:val="21"/>
                      <w:szCs w:val="21"/>
                    </w:rPr>
                  </w:pPr>
                  <w:r>
                    <w:rPr>
                      <w:rFonts w:ascii="Arial" w:hAnsi="Arial" w:cs="Arial"/>
                      <w:sz w:val="21"/>
                      <w:szCs w:val="21"/>
                    </w:rPr>
                    <w:t>5) Todos os empregados que rescindam o seu contrato de trabalho por pedido de demissão, fica assegurado o pagament</w:t>
                  </w:r>
                  <w:r>
                    <w:rPr>
                      <w:rFonts w:ascii="Arial" w:hAnsi="Arial" w:cs="Arial"/>
                      <w:sz w:val="21"/>
                      <w:szCs w:val="21"/>
                    </w:rPr>
                    <w:t>o das férias proporcionais correspondentes aos meses trabalhados, ou fração superior a 14 dias, incluída a indenização de um terço de que trata o art. 7º. XVII da Constituição Federal.</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TRIGÉSIMA OITA</w:t>
                  </w:r>
                  <w:r>
                    <w:rPr>
                      <w:rFonts w:ascii="Arial" w:eastAsia="Times New Roman" w:hAnsi="Arial" w:cs="Arial"/>
                      <w:b/>
                      <w:bCs/>
                      <w:sz w:val="21"/>
                      <w:szCs w:val="21"/>
                    </w:rPr>
                    <w:t xml:space="preserve">VA - LICENÇA AO ESTUDANTE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Para o empregado que esteja cursando a última fase, ou tenha concluído o 2</w:t>
                  </w:r>
                  <w:r>
                    <w:rPr>
                      <w:rFonts w:ascii="Arial Narrow" w:hAnsi="Arial Narrow" w:cs="Arial"/>
                      <w:sz w:val="20"/>
                      <w:szCs w:val="20"/>
                      <w:vertAlign w:val="superscript"/>
                    </w:rPr>
                    <w:t>o</w:t>
                  </w:r>
                  <w:r>
                    <w:rPr>
                      <w:rFonts w:ascii="Arial Narrow" w:hAnsi="Arial Narrow" w:cs="Arial"/>
                      <w:sz w:val="20"/>
                      <w:szCs w:val="20"/>
                    </w:rPr>
                    <w:t>. grau, a empresa concederá licença sem prejuízo de sua remuneração, correspondente aos dias que o mesmo preste os exames de vestibular, devendo comprov</w:t>
                  </w:r>
                  <w:r>
                    <w:rPr>
                      <w:rFonts w:ascii="Arial Narrow" w:hAnsi="Arial Narrow" w:cs="Arial"/>
                      <w:sz w:val="20"/>
                      <w:szCs w:val="20"/>
                    </w:rPr>
                    <w:t>ar perante a empresa esta situação.</w:t>
                  </w:r>
                </w:p>
                <w:p w:rsidR="00000000" w:rsidRDefault="00F60075">
                  <w:pPr>
                    <w:jc w:val="both"/>
                    <w:rPr>
                      <w:rFonts w:ascii="Arial Narrow" w:hAnsi="Arial Narrow" w:cs="Arial"/>
                      <w:b/>
                      <w:sz w:val="20"/>
                      <w:szCs w:val="20"/>
                      <w:u w:val="single"/>
                    </w:rPr>
                  </w:pPr>
                  <w:r>
                    <w:rPr>
                      <w:rFonts w:ascii="Arial" w:hAnsi="Arial" w:cs="Arial"/>
                      <w:sz w:val="21"/>
                      <w:szCs w:val="21"/>
                    </w:rPr>
                    <w:t> </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lastRenderedPageBreak/>
                    <w:br/>
                    <w:t xml:space="preserve">CLÁUSULA TRIGÉSIMA NONA - VESTIMENTA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Todos os empregados que exercem função no canteiro de obras, com exceção do engenheiro civil, engenheiro de seguranç</w:t>
                  </w:r>
                  <w:r>
                    <w:rPr>
                      <w:rFonts w:ascii="Arial" w:hAnsi="Arial" w:cs="Arial"/>
                      <w:sz w:val="21"/>
                      <w:szCs w:val="21"/>
                    </w:rPr>
                    <w:t>a do trabalho e técnico em segurança do trabalho receberão gratuitamente do seu empregador, vestimenta de trabalho, consistente em calça comprida e camiseta.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É facultado ao empregador incluir sua logomarca ou de empresas parceiras no un</w:t>
                  </w:r>
                  <w:r>
                    <w:rPr>
                      <w:rFonts w:ascii="Arial" w:hAnsi="Arial" w:cs="Arial"/>
                      <w:sz w:val="21"/>
                      <w:szCs w:val="21"/>
                    </w:rPr>
                    <w:t>iforme do empregado.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w:t>
                  </w:r>
                  <w:r>
                    <w:rPr>
                      <w:rFonts w:ascii="Arial" w:hAnsi="Arial" w:cs="Arial"/>
                      <w:sz w:val="21"/>
                      <w:szCs w:val="21"/>
                    </w:rPr>
                    <w:t xml:space="preserve"> O empregado que tiver seu contrato de trabalho rescindido por qualquer motivo deverá devolver o uniforme usado completo ao empregador no prazo de 5 (cinco) dias após o término do contrato, sob pena de pagamento de mu</w:t>
                  </w:r>
                  <w:r>
                    <w:rPr>
                      <w:rFonts w:ascii="Arial" w:hAnsi="Arial" w:cs="Arial"/>
                      <w:sz w:val="21"/>
                      <w:szCs w:val="21"/>
                    </w:rPr>
                    <w:t>lta consistente em 1/3 (um terço) do salário mínimo vigente à época, que poderá ser descontado no momento do pagamento da rescisão contratual.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TERCEIRO: </w:t>
                  </w:r>
                  <w:r>
                    <w:rPr>
                      <w:rFonts w:ascii="Arial" w:hAnsi="Arial" w:cs="Arial"/>
                      <w:sz w:val="21"/>
                      <w:szCs w:val="21"/>
                    </w:rPr>
                    <w:t>Caso o empregador não forneça ao empregado a vestimenta descrita no caput desta cláusula, ser</w:t>
                  </w:r>
                  <w:r>
                    <w:rPr>
                      <w:rFonts w:ascii="Arial" w:hAnsi="Arial" w:cs="Arial"/>
                      <w:sz w:val="21"/>
                      <w:szCs w:val="21"/>
                    </w:rPr>
                    <w:t>á devido ao empregado multa no valor de 1/3 do salário mínimo vigente à época por mês de descumprimento, não sendo cumulativa com a multa da Cláusula que trata da “Multa”, prevista neste instrumento.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CIPA </w:t>
                  </w:r>
                  <w:r>
                    <w:rPr>
                      <w:rFonts w:ascii="Arial" w:eastAsia="Times New Roman" w:hAnsi="Arial" w:cs="Arial"/>
                      <w:b/>
                      <w:bCs/>
                      <w:sz w:val="21"/>
                      <w:szCs w:val="21"/>
                    </w:rPr>
                    <w:t></w:t>
                  </w:r>
                  <w:r>
                    <w:rPr>
                      <w:rFonts w:ascii="Arial" w:eastAsia="Times New Roman" w:hAnsi="Arial" w:cs="Arial"/>
                      <w:b/>
                      <w:bCs/>
                      <w:sz w:val="21"/>
                      <w:szCs w:val="21"/>
                    </w:rPr>
                    <w:t xml:space="preserve"> composi</w:t>
                  </w:r>
                  <w:r>
                    <w:rPr>
                      <w:rFonts w:ascii="Arial" w:eastAsia="Times New Roman" w:hAnsi="Arial" w:cs="Arial"/>
                      <w:b/>
                      <w:bCs/>
                      <w:sz w:val="21"/>
                      <w:szCs w:val="21"/>
                    </w:rPr>
                    <w:t>çã</w:t>
                  </w:r>
                  <w:r>
                    <w:rPr>
                      <w:rFonts w:ascii="Arial" w:eastAsia="Times New Roman" w:hAnsi="Arial" w:cs="Arial"/>
                      <w:b/>
                      <w:bCs/>
                      <w:sz w:val="21"/>
                      <w:szCs w:val="21"/>
                    </w:rPr>
                    <w:t>o, elei</w:t>
                  </w:r>
                  <w:r>
                    <w:rPr>
                      <w:rFonts w:ascii="Arial" w:eastAsia="Times New Roman" w:hAnsi="Arial" w:cs="Arial"/>
                      <w:b/>
                      <w:bCs/>
                      <w:sz w:val="21"/>
                      <w:szCs w:val="21"/>
                    </w:rPr>
                    <w:t>çã</w:t>
                  </w:r>
                  <w:r>
                    <w:rPr>
                      <w:rFonts w:ascii="Arial" w:eastAsia="Times New Roman" w:hAnsi="Arial" w:cs="Arial"/>
                      <w:b/>
                      <w:bCs/>
                      <w:sz w:val="21"/>
                      <w:szCs w:val="21"/>
                    </w:rPr>
                    <w:t>o, atribui</w:t>
                  </w:r>
                  <w:r>
                    <w:rPr>
                      <w:rFonts w:ascii="Arial" w:eastAsia="Times New Roman" w:hAnsi="Arial" w:cs="Arial"/>
                      <w:b/>
                      <w:bCs/>
                      <w:sz w:val="21"/>
                      <w:szCs w:val="21"/>
                    </w:rPr>
                    <w:t>çõ</w:t>
                  </w:r>
                  <w:r>
                    <w:rPr>
                      <w:rFonts w:ascii="Arial" w:eastAsia="Times New Roman" w:hAnsi="Arial" w:cs="Arial"/>
                      <w:b/>
                      <w:bCs/>
                      <w:sz w:val="21"/>
                      <w:szCs w:val="21"/>
                    </w:rPr>
                    <w:t>es, garantias aos</w:t>
                  </w:r>
                  <w:r>
                    <w:rPr>
                      <w:rFonts w:ascii="Arial" w:eastAsia="Times New Roman" w:hAnsi="Arial" w:cs="Arial"/>
                      <w:b/>
                      <w:bCs/>
                      <w:sz w:val="21"/>
                      <w:szCs w:val="21"/>
                    </w:rPr>
                    <w:t xml:space="preserve"> cipeiros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 CIPA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Os empregadores com mais de 20 (vinte) empregados deverão constituir CIPA, de acordo com o dimensionamento previsto no Anexo I da Portaria 33/1983 da Secretaria de Segurança do Ministério do Trabalho.</w:t>
                  </w:r>
                </w:p>
                <w:p w:rsidR="00000000" w:rsidRDefault="00F60075">
                  <w:pPr>
                    <w:pStyle w:val="NormalWeb"/>
                    <w:jc w:val="both"/>
                    <w:rPr>
                      <w:rFonts w:ascii="Arial" w:hAnsi="Arial" w:cs="Arial"/>
                      <w:sz w:val="21"/>
                      <w:szCs w:val="21"/>
                    </w:rPr>
                  </w:pPr>
                  <w:r>
                    <w:rPr>
                      <w:rFonts w:ascii="Arial" w:hAnsi="Arial" w:cs="Arial"/>
                      <w:sz w:val="21"/>
                      <w:szCs w:val="21"/>
                    </w:rPr>
                    <w:t>Os emprega</w:t>
                  </w:r>
                  <w:r>
                    <w:rPr>
                      <w:rFonts w:ascii="Arial" w:hAnsi="Arial" w:cs="Arial"/>
                      <w:sz w:val="21"/>
                      <w:szCs w:val="21"/>
                    </w:rPr>
                    <w:t>dores com menos de 20 (vinte) empregados designarão um responsável pelo cumprimento dos objetivos da NR 5 (NR 5.6.4)</w:t>
                  </w:r>
                </w:p>
                <w:p w:rsidR="00000000" w:rsidRDefault="00F60075">
                  <w:pPr>
                    <w:pStyle w:val="NormalWeb"/>
                    <w:jc w:val="both"/>
                    <w:rPr>
                      <w:rFonts w:ascii="Arial" w:hAnsi="Arial" w:cs="Arial"/>
                      <w:sz w:val="21"/>
                      <w:szCs w:val="21"/>
                    </w:rPr>
                  </w:pPr>
                  <w:r>
                    <w:rPr>
                      <w:rFonts w:ascii="Arial" w:hAnsi="Arial" w:cs="Arial"/>
                      <w:sz w:val="21"/>
                      <w:szCs w:val="21"/>
                    </w:rPr>
                    <w:t>Compete ao empregador convocar eleições para escolha dos representantes dos empregados na CIPA, no prazo mínimo de 60 (sessenta) dias antes</w:t>
                  </w:r>
                  <w:r>
                    <w:rPr>
                      <w:rFonts w:ascii="Arial" w:hAnsi="Arial" w:cs="Arial"/>
                      <w:sz w:val="21"/>
                      <w:szCs w:val="21"/>
                    </w:rPr>
                    <w:t xml:space="preserve"> do término do mandato em curso.(NR 5.38)</w:t>
                  </w:r>
                </w:p>
                <w:p w:rsidR="00000000" w:rsidRDefault="00F60075">
                  <w:pPr>
                    <w:pStyle w:val="blockquote"/>
                    <w:jc w:val="both"/>
                    <w:rPr>
                      <w:rFonts w:ascii="Arial" w:hAnsi="Arial" w:cs="Arial"/>
                      <w:sz w:val="21"/>
                      <w:szCs w:val="21"/>
                    </w:rPr>
                  </w:pPr>
                  <w:r>
                    <w:rPr>
                      <w:rFonts w:ascii="Arial" w:hAnsi="Arial" w:cs="Arial"/>
                      <w:sz w:val="21"/>
                      <w:szCs w:val="21"/>
                    </w:rPr>
                    <w:t>A empresa estabelecerá mecanismos para comunicar o início do processo eleitoral ao sindicato da categoria profissional.(NR 5.38.1)</w:t>
                  </w:r>
                </w:p>
                <w:p w:rsidR="00000000" w:rsidRDefault="00F60075">
                  <w:pPr>
                    <w:pStyle w:val="NormalWeb"/>
                    <w:jc w:val="both"/>
                    <w:rPr>
                      <w:rFonts w:ascii="Arial" w:hAnsi="Arial" w:cs="Arial"/>
                      <w:sz w:val="21"/>
                      <w:szCs w:val="21"/>
                    </w:rPr>
                  </w:pPr>
                  <w:r>
                    <w:rPr>
                      <w:rFonts w:ascii="Arial" w:hAnsi="Arial" w:cs="Arial"/>
                      <w:sz w:val="21"/>
                      <w:szCs w:val="21"/>
                    </w:rPr>
                    <w:t>O Presidente e o Vice Presidente da CIPA constituirão dentre seus membros, no prazo</w:t>
                  </w:r>
                  <w:r>
                    <w:rPr>
                      <w:rFonts w:ascii="Arial" w:hAnsi="Arial" w:cs="Arial"/>
                      <w:sz w:val="21"/>
                      <w:szCs w:val="21"/>
                    </w:rPr>
                    <w:t xml:space="preserve"> mínimo de 55 (cinqüenta e cinco) dias antes do término do mandato em curso, a Comissão Eleitoral - CE, que será a responsável pela organização e acompanhamento do processo eleitoral. (NR 5.39)</w:t>
                  </w:r>
                </w:p>
                <w:p w:rsidR="00000000" w:rsidRDefault="00F60075">
                  <w:pPr>
                    <w:pStyle w:val="blockquote"/>
                    <w:jc w:val="both"/>
                    <w:rPr>
                      <w:rFonts w:ascii="Arial" w:hAnsi="Arial" w:cs="Arial"/>
                      <w:sz w:val="21"/>
                      <w:szCs w:val="21"/>
                    </w:rPr>
                  </w:pPr>
                  <w:r>
                    <w:rPr>
                      <w:rFonts w:ascii="Arial" w:hAnsi="Arial" w:cs="Arial"/>
                      <w:sz w:val="21"/>
                      <w:szCs w:val="21"/>
                    </w:rPr>
                    <w:t>Nos estabelecimentos onde não houver CIPA, a Comissão Eleitora</w:t>
                  </w:r>
                  <w:r>
                    <w:rPr>
                      <w:rFonts w:ascii="Arial" w:hAnsi="Arial" w:cs="Arial"/>
                      <w:sz w:val="21"/>
                      <w:szCs w:val="21"/>
                    </w:rPr>
                    <w:t>l será constituída pela empresa. (NR 5.39.1)</w:t>
                  </w:r>
                </w:p>
                <w:p w:rsidR="00000000" w:rsidRDefault="00F60075">
                  <w:pPr>
                    <w:pStyle w:val="NormalWeb"/>
                    <w:jc w:val="both"/>
                    <w:rPr>
                      <w:rFonts w:ascii="Arial" w:hAnsi="Arial" w:cs="Arial"/>
                      <w:sz w:val="21"/>
                      <w:szCs w:val="21"/>
                    </w:rPr>
                  </w:pPr>
                  <w:r>
                    <w:rPr>
                      <w:rFonts w:ascii="Arial" w:hAnsi="Arial" w:cs="Arial"/>
                      <w:sz w:val="21"/>
                      <w:szCs w:val="21"/>
                    </w:rPr>
                    <w:t>O processo eleitoral observará as seguintes condições: (NR 5.40)</w:t>
                  </w:r>
                </w:p>
                <w:p w:rsidR="00000000" w:rsidRDefault="00F60075">
                  <w:pPr>
                    <w:pStyle w:val="NormalWeb"/>
                    <w:jc w:val="both"/>
                    <w:rPr>
                      <w:rFonts w:ascii="Arial" w:hAnsi="Arial" w:cs="Arial"/>
                      <w:sz w:val="21"/>
                      <w:szCs w:val="21"/>
                    </w:rPr>
                  </w:pPr>
                  <w:r>
                    <w:rPr>
                      <w:rFonts w:ascii="Arial" w:hAnsi="Arial" w:cs="Arial"/>
                      <w:sz w:val="21"/>
                      <w:szCs w:val="21"/>
                    </w:rPr>
                    <w:t xml:space="preserve">a) publicação e divulgação de edital, em locais de fácil acesso e visualização, no prazo mínimo de 45 (quarenta e cinco) dias antes do término do </w:t>
                  </w:r>
                  <w:r>
                    <w:rPr>
                      <w:rFonts w:ascii="Arial" w:hAnsi="Arial" w:cs="Arial"/>
                      <w:sz w:val="21"/>
                      <w:szCs w:val="21"/>
                    </w:rPr>
                    <w:t>mandato em curso;</w:t>
                  </w:r>
                </w:p>
                <w:p w:rsidR="00000000" w:rsidRDefault="00F60075">
                  <w:pPr>
                    <w:pStyle w:val="NormalWeb"/>
                    <w:jc w:val="both"/>
                    <w:rPr>
                      <w:rFonts w:ascii="Arial" w:hAnsi="Arial" w:cs="Arial"/>
                      <w:sz w:val="21"/>
                      <w:szCs w:val="21"/>
                    </w:rPr>
                  </w:pPr>
                  <w:r>
                    <w:rPr>
                      <w:rFonts w:ascii="Arial" w:hAnsi="Arial" w:cs="Arial"/>
                      <w:sz w:val="21"/>
                      <w:szCs w:val="21"/>
                    </w:rPr>
                    <w:lastRenderedPageBreak/>
                    <w:t>b) inscrição e eleição individual, sendo que o período mínimo para inscricão será de quinze dias;</w:t>
                  </w:r>
                </w:p>
                <w:p w:rsidR="00000000" w:rsidRDefault="00F60075">
                  <w:pPr>
                    <w:pStyle w:val="NormalWeb"/>
                    <w:jc w:val="both"/>
                    <w:rPr>
                      <w:rFonts w:ascii="Arial" w:hAnsi="Arial" w:cs="Arial"/>
                      <w:sz w:val="21"/>
                      <w:szCs w:val="21"/>
                    </w:rPr>
                  </w:pPr>
                  <w:r>
                    <w:rPr>
                      <w:rFonts w:ascii="Arial" w:hAnsi="Arial" w:cs="Arial"/>
                      <w:sz w:val="21"/>
                      <w:szCs w:val="21"/>
                    </w:rPr>
                    <w:t xml:space="preserve">c) liberdade de inscricão para todos os empregados do estabelecimento, independentemente de setores ou locais de trabalho, com fornecimento </w:t>
                  </w:r>
                  <w:r>
                    <w:rPr>
                      <w:rFonts w:ascii="Arial" w:hAnsi="Arial" w:cs="Arial"/>
                      <w:sz w:val="21"/>
                      <w:szCs w:val="21"/>
                    </w:rPr>
                    <w:t>de comprovante;</w:t>
                  </w:r>
                </w:p>
                <w:p w:rsidR="00000000" w:rsidRDefault="00F60075">
                  <w:pPr>
                    <w:pStyle w:val="NormalWeb"/>
                    <w:jc w:val="both"/>
                    <w:rPr>
                      <w:rFonts w:ascii="Arial" w:hAnsi="Arial" w:cs="Arial"/>
                      <w:sz w:val="21"/>
                      <w:szCs w:val="21"/>
                    </w:rPr>
                  </w:pPr>
                  <w:r>
                    <w:rPr>
                      <w:rFonts w:ascii="Arial" w:hAnsi="Arial" w:cs="Arial"/>
                      <w:sz w:val="21"/>
                      <w:szCs w:val="21"/>
                    </w:rPr>
                    <w:t>d) garantia de emprego para todos os inscritos até a eleição;</w:t>
                  </w:r>
                </w:p>
                <w:p w:rsidR="00000000" w:rsidRDefault="00F60075">
                  <w:pPr>
                    <w:pStyle w:val="NormalWeb"/>
                    <w:jc w:val="both"/>
                    <w:rPr>
                      <w:rFonts w:ascii="Arial" w:hAnsi="Arial" w:cs="Arial"/>
                      <w:sz w:val="21"/>
                      <w:szCs w:val="21"/>
                    </w:rPr>
                  </w:pPr>
                  <w:r>
                    <w:rPr>
                      <w:rFonts w:ascii="Arial" w:hAnsi="Arial" w:cs="Arial"/>
                      <w:sz w:val="21"/>
                      <w:szCs w:val="21"/>
                    </w:rPr>
                    <w:t>e) realização da eleição no prazo mínimo de 30 (trinta) dias antes do término do mandato da CIPA, quando houver;</w:t>
                  </w:r>
                </w:p>
                <w:p w:rsidR="00000000" w:rsidRDefault="00F60075">
                  <w:pPr>
                    <w:pStyle w:val="NormalWeb"/>
                    <w:jc w:val="both"/>
                    <w:rPr>
                      <w:rFonts w:ascii="Arial" w:hAnsi="Arial" w:cs="Arial"/>
                      <w:sz w:val="21"/>
                      <w:szCs w:val="21"/>
                    </w:rPr>
                  </w:pPr>
                  <w:r>
                    <w:rPr>
                      <w:rFonts w:ascii="Arial" w:hAnsi="Arial" w:cs="Arial"/>
                      <w:sz w:val="21"/>
                      <w:szCs w:val="21"/>
                    </w:rPr>
                    <w:t>f) realização de eleição em dia normal de trabalho, respeitando o</w:t>
                  </w:r>
                  <w:r>
                    <w:rPr>
                      <w:rFonts w:ascii="Arial" w:hAnsi="Arial" w:cs="Arial"/>
                      <w:sz w:val="21"/>
                      <w:szCs w:val="21"/>
                    </w:rPr>
                    <w:t>s horários de turnos e em horários que possibilite a participação da maioria dos empregados;</w:t>
                  </w:r>
                </w:p>
                <w:p w:rsidR="00000000" w:rsidRDefault="00F60075">
                  <w:pPr>
                    <w:pStyle w:val="NormalWeb"/>
                    <w:jc w:val="both"/>
                    <w:rPr>
                      <w:rFonts w:ascii="Arial" w:hAnsi="Arial" w:cs="Arial"/>
                      <w:sz w:val="21"/>
                      <w:szCs w:val="21"/>
                    </w:rPr>
                  </w:pPr>
                  <w:r>
                    <w:rPr>
                      <w:rFonts w:ascii="Arial" w:hAnsi="Arial" w:cs="Arial"/>
                      <w:sz w:val="21"/>
                      <w:szCs w:val="21"/>
                    </w:rPr>
                    <w:t>g) voto secreto;</w:t>
                  </w:r>
                </w:p>
                <w:p w:rsidR="00000000" w:rsidRDefault="00F60075">
                  <w:pPr>
                    <w:pStyle w:val="NormalWeb"/>
                    <w:jc w:val="both"/>
                    <w:rPr>
                      <w:rFonts w:ascii="Arial" w:hAnsi="Arial" w:cs="Arial"/>
                      <w:sz w:val="21"/>
                      <w:szCs w:val="21"/>
                    </w:rPr>
                  </w:pPr>
                  <w:r>
                    <w:rPr>
                      <w:rFonts w:ascii="Arial" w:hAnsi="Arial" w:cs="Arial"/>
                      <w:sz w:val="21"/>
                      <w:szCs w:val="21"/>
                    </w:rPr>
                    <w:t>h) apuração dos votos, em horário normal de trabalho, com acompanhamento de representante do empregador e dos empregados, em número a ser definido</w:t>
                  </w:r>
                  <w:r>
                    <w:rPr>
                      <w:rFonts w:ascii="Arial" w:hAnsi="Arial" w:cs="Arial"/>
                      <w:sz w:val="21"/>
                      <w:szCs w:val="21"/>
                    </w:rPr>
                    <w:t xml:space="preserve"> pela comissão eleitoral;</w:t>
                  </w:r>
                </w:p>
                <w:p w:rsidR="00000000" w:rsidRDefault="00F60075">
                  <w:pPr>
                    <w:pStyle w:val="NormalWeb"/>
                    <w:jc w:val="both"/>
                    <w:rPr>
                      <w:rFonts w:ascii="Arial" w:hAnsi="Arial" w:cs="Arial"/>
                      <w:sz w:val="21"/>
                      <w:szCs w:val="21"/>
                    </w:rPr>
                  </w:pPr>
                  <w:r>
                    <w:rPr>
                      <w:rFonts w:ascii="Arial" w:hAnsi="Arial" w:cs="Arial"/>
                      <w:sz w:val="21"/>
                      <w:szCs w:val="21"/>
                    </w:rPr>
                    <w:t>i) faculdade de eleição por meios eletrônicos;</w:t>
                  </w:r>
                </w:p>
                <w:p w:rsidR="00000000" w:rsidRDefault="00F60075">
                  <w:pPr>
                    <w:pStyle w:val="NormalWeb"/>
                    <w:jc w:val="both"/>
                    <w:rPr>
                      <w:rFonts w:ascii="Arial" w:hAnsi="Arial" w:cs="Arial"/>
                      <w:sz w:val="21"/>
                      <w:szCs w:val="21"/>
                    </w:rPr>
                  </w:pPr>
                  <w:r>
                    <w:rPr>
                      <w:rFonts w:ascii="Arial" w:hAnsi="Arial" w:cs="Arial"/>
                      <w:sz w:val="21"/>
                      <w:szCs w:val="21"/>
                    </w:rPr>
                    <w:t>j) guarda, pelo empregador, de todos os documentos relativos à eleição, por um período mínimo de cinco anos.</w:t>
                  </w:r>
                </w:p>
                <w:p w:rsidR="00000000" w:rsidRDefault="00F60075">
                  <w:pPr>
                    <w:pStyle w:val="NormalWeb"/>
                    <w:jc w:val="both"/>
                    <w:rPr>
                      <w:rFonts w:ascii="Arial" w:hAnsi="Arial" w:cs="Arial"/>
                      <w:sz w:val="21"/>
                      <w:szCs w:val="21"/>
                    </w:rPr>
                  </w:pPr>
                  <w:r>
                    <w:rPr>
                      <w:rFonts w:ascii="Arial" w:hAnsi="Arial" w:cs="Arial"/>
                      <w:sz w:val="21"/>
                      <w:szCs w:val="21"/>
                    </w:rPr>
                    <w:t>Havendo participação inferior a cinqüenta por cento dos empregados na vota</w:t>
                  </w:r>
                  <w:r>
                    <w:rPr>
                      <w:rFonts w:ascii="Arial" w:hAnsi="Arial" w:cs="Arial"/>
                      <w:sz w:val="21"/>
                      <w:szCs w:val="21"/>
                    </w:rPr>
                    <w:t>ção, não haverá a apuração dos votos e a comissão eleitoral deverá organizar outra votação que ocorrerá no prazo máximo de dez dias.(NR 5.41)</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encaminharão ao sindicato profissional, cópia da ata de posse dos membros da C</w:t>
                  </w:r>
                  <w:r>
                    <w:rPr>
                      <w:rFonts w:ascii="Arial" w:hAnsi="Arial" w:cs="Arial"/>
                      <w:sz w:val="21"/>
                      <w:szCs w:val="21"/>
                    </w:rPr>
                    <w:t>IPA, bem como calendário anual das reuniões ordinárias, no prazo de 15 (quinze) dias da posse. Aqueles empregadores que a lei não exige a CIPA, deverão encaminhar o nome do designado, no mesmo prazo acima.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Neste ato fica instituído o Gru</w:t>
                  </w:r>
                  <w:r>
                    <w:rPr>
                      <w:rFonts w:ascii="Arial" w:hAnsi="Arial" w:cs="Arial"/>
                      <w:sz w:val="21"/>
                      <w:szCs w:val="21"/>
                    </w:rPr>
                    <w:t>po de Trabalho composto pelas Entidades Sinduscon Norte PR., Fetraconspar e Seconci Norte PR., o qual se reunirá para analisar, discutir e propor mudanças nesta cláusula, e outras referentes à medicina, saúde e segurança no trabalho.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Aceitação de Atestad</w:t>
                  </w:r>
                  <w:r>
                    <w:rPr>
                      <w:rFonts w:ascii="Arial" w:eastAsia="Times New Roman" w:hAnsi="Arial" w:cs="Arial"/>
                      <w:b/>
                      <w:bCs/>
                      <w:sz w:val="21"/>
                      <w:szCs w:val="21"/>
                    </w:rPr>
                    <w:t xml:space="preserve">os Médicos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PRIMEIRA - ATESTADOS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Os atestados médicos para dispensa de serviço por doenças, para efeito de abono de falta ao serviço, sem a exigência do CID, deverão ser aceitos pelos empregadores quando o documento for oriundo d</w:t>
                  </w:r>
                  <w:r>
                    <w:rPr>
                      <w:rFonts w:ascii="Arial Narrow" w:hAnsi="Arial Narrow" w:cs="Arial"/>
                      <w:sz w:val="20"/>
                      <w:szCs w:val="20"/>
                    </w:rPr>
                    <w:t>os serviços médicos e odontológicos das entidades profissionais, os quais somente serão reconhecidos se forem ratificados pelo serviço médico do próprio empregador ou do Sindicato Patronal. Não havendo serviço médico próprio do empregador ou do Sindicato P</w:t>
                  </w:r>
                  <w:r>
                    <w:rPr>
                      <w:rFonts w:ascii="Arial Narrow" w:hAnsi="Arial Narrow" w:cs="Arial"/>
                      <w:sz w:val="20"/>
                      <w:szCs w:val="20"/>
                    </w:rPr>
                    <w:t xml:space="preserve">atronal na localidade, prevalecerão isoladamente os atestados médicos e odontológicos das entidades profissionais. </w:t>
                  </w:r>
                </w:p>
                <w:p w:rsidR="00000000" w:rsidRDefault="00F60075">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 </w:t>
                  </w:r>
                  <w:r>
                    <w:rPr>
                      <w:rFonts w:ascii="Arial Narrow" w:hAnsi="Arial Narrow" w:cs="Arial"/>
                      <w:b/>
                      <w:bCs/>
                      <w:sz w:val="20"/>
                      <w:szCs w:val="20"/>
                    </w:rPr>
                    <w:t>PARÁGRAFO ÚNICO</w:t>
                  </w:r>
                  <w:r>
                    <w:rPr>
                      <w:rFonts w:ascii="Arial Narrow" w:hAnsi="Arial Narrow" w:cs="Arial"/>
                      <w:sz w:val="20"/>
                      <w:szCs w:val="20"/>
                    </w:rPr>
                    <w:t xml:space="preserve">: São válidos os atestados médicos, para todos os efeitos legais, aqueles que preencherem os requisitos da Portaria MPAS nº </w:t>
                  </w:r>
                  <w:r>
                    <w:rPr>
                      <w:rFonts w:ascii="Arial Narrow" w:hAnsi="Arial Narrow" w:cs="Arial"/>
                      <w:sz w:val="20"/>
                      <w:szCs w:val="20"/>
                    </w:rPr>
                    <w:t>3.370 de 09/10/1984, devendo a empresa fornecer comprovante da entrega do atestado ao empregado.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Profissionais de Saúde e Segurança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SEGUNDA - ASSIS MÉD AMB ODONT, PROG SAÚDE OCUP, SEG MEIO AMB TRAB, PCMAT, PCMSO, PPRA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60075">
                  <w:pPr>
                    <w:pStyle w:val="NormalWeb"/>
                    <w:jc w:val="both"/>
                    <w:rPr>
                      <w:rFonts w:ascii="Arial" w:hAnsi="Arial" w:cs="Arial"/>
                      <w:sz w:val="21"/>
                      <w:szCs w:val="21"/>
                    </w:rPr>
                  </w:pPr>
                  <w:r>
                    <w:rPr>
                      <w:rFonts w:ascii="Arial" w:hAnsi="Arial" w:cs="Arial"/>
                      <w:sz w:val="21"/>
                      <w:szCs w:val="21"/>
                    </w:rPr>
                    <w:t>Todos os empregadores abrangidos pela presente convenção coletiva, tem obrigação de disponibilizarem a seus empregados, integrantes da categoria, gratuitamente, assistência médica ambulatorial e odontológica, bem como, os Programas de Saúde Ocupacional, Se</w:t>
                  </w:r>
                  <w:r>
                    <w:rPr>
                      <w:rFonts w:ascii="Arial" w:hAnsi="Arial" w:cs="Arial"/>
                      <w:sz w:val="21"/>
                      <w:szCs w:val="21"/>
                    </w:rPr>
                    <w:t>gurança e Meio Ambiente do Trabalho no setor da Construção Civil, abrangendo o Programa de Controle Médico e Saúde Ocupacional (PCMSO); Programa de Prevenção de Riscos Ambientais (PPRA); Laudo Técnico de Condições Ambientais de Trabalho (LTCAT); Programa d</w:t>
                  </w:r>
                  <w:r>
                    <w:rPr>
                      <w:rFonts w:ascii="Arial" w:hAnsi="Arial" w:cs="Arial"/>
                      <w:sz w:val="21"/>
                      <w:szCs w:val="21"/>
                    </w:rPr>
                    <w:t>e Condições e Meio Ambiente no Trabalho (PCMAT); Perfil Profissiográfico Previdenciário (PPP); inclusive CIPA e exames periódicos, admissionais e demissionais.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 </w:t>
                  </w:r>
                  <w:r>
                    <w:rPr>
                      <w:rFonts w:ascii="Arial" w:hAnsi="Arial" w:cs="Arial"/>
                      <w:sz w:val="21"/>
                      <w:szCs w:val="21"/>
                    </w:rPr>
                    <w:t>O SINDUSCON PARANÁ NORTE e o Sindicato Profissional respectivo promoverão aç</w:t>
                  </w:r>
                  <w:r>
                    <w:rPr>
                      <w:rFonts w:ascii="Arial" w:hAnsi="Arial" w:cs="Arial"/>
                      <w:sz w:val="21"/>
                      <w:szCs w:val="21"/>
                    </w:rPr>
                    <w:t>ões de fiscalização do cumprimento do disposto nesta cláusula, obrigando-se os empregadores a fornecer, sempre que solicitado, cópia da folha de pagamentos, da SEFIP, GEFIP, CAGED  e/ou  da RAIS, para fins de conferência das parcelas recolhidas.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w:t>
                  </w:r>
                  <w:r>
                    <w:rPr>
                      <w:rStyle w:val="Forte"/>
                      <w:rFonts w:ascii="Arial" w:hAnsi="Arial" w:cs="Arial"/>
                      <w:sz w:val="21"/>
                      <w:szCs w:val="21"/>
                      <w:u w:val="single"/>
                    </w:rPr>
                    <w:t>SEGUNDO:</w:t>
                  </w:r>
                  <w:r>
                    <w:rPr>
                      <w:rStyle w:val="Forte"/>
                      <w:rFonts w:ascii="Arial" w:hAnsi="Arial" w:cs="Arial"/>
                      <w:sz w:val="21"/>
                      <w:szCs w:val="21"/>
                    </w:rPr>
                    <w:t> </w:t>
                  </w:r>
                  <w:r>
                    <w:rPr>
                      <w:rFonts w:ascii="Arial" w:hAnsi="Arial" w:cs="Arial"/>
                      <w:sz w:val="21"/>
                      <w:szCs w:val="21"/>
                    </w:rPr>
                    <w:t>Em razão do princípio da responsabilidade solidária de classe, os empregadores exigirão, contratualmente, de seus empreiteiros e sub-empreiteiras, a comprovação da prestação dos serviços inerentes  à esta  cláusula.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Todos os em</w:t>
                  </w:r>
                  <w:r>
                    <w:rPr>
                      <w:rFonts w:ascii="Arial" w:hAnsi="Arial" w:cs="Arial"/>
                      <w:sz w:val="21"/>
                      <w:szCs w:val="21"/>
                    </w:rPr>
                    <w:t>pregadores abrangidos pela presente Convenção Coletiva de Trabalho e obrigados a elaborarem os Programas PCMAT, PCMSO e PPRA, conforme as NR- s e portarias específicas, deverão quando solicitado, encaminhar cópia dos referidos programas ao sindicato labora</w:t>
                  </w:r>
                  <w:r>
                    <w:rPr>
                      <w:rFonts w:ascii="Arial" w:hAnsi="Arial" w:cs="Arial"/>
                      <w:sz w:val="21"/>
                      <w:szCs w:val="21"/>
                    </w:rPr>
                    <w:t>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QUARTO: </w:t>
                  </w:r>
                  <w:r>
                    <w:rPr>
                      <w:rFonts w:ascii="Arial" w:hAnsi="Arial" w:cs="Arial"/>
                      <w:sz w:val="21"/>
                      <w:szCs w:val="21"/>
                    </w:rPr>
                    <w:t> Os empregadores associadas ao Seconci Norte do Paraná poderão apresentar somente certidão comprobatória expedida pelo Seconci Paraná Norte</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QUINTO</w:t>
                  </w:r>
                  <w:r>
                    <w:rPr>
                      <w:rStyle w:val="Forte"/>
                      <w:rFonts w:ascii="Arial" w:hAnsi="Arial" w:cs="Arial"/>
                      <w:sz w:val="21"/>
                      <w:szCs w:val="21"/>
                    </w:rPr>
                    <w:t>:</w:t>
                  </w:r>
                  <w:r>
                    <w:rPr>
                      <w:rFonts w:ascii="Arial" w:hAnsi="Arial" w:cs="Arial"/>
                      <w:sz w:val="21"/>
                      <w:szCs w:val="21"/>
                    </w:rPr>
                    <w:t> Os empregadores fornecerão ao Sindicato Obreiro, quando solicitado cópia do C</w:t>
                  </w:r>
                  <w:r>
                    <w:rPr>
                      <w:rFonts w:ascii="Arial" w:hAnsi="Arial" w:cs="Arial"/>
                      <w:sz w:val="21"/>
                      <w:szCs w:val="21"/>
                    </w:rPr>
                    <w:t>AGED, (Cadastro Geral de Empregados e Desempregados), até o 5o.(quinto) dia útil do mês subsequente ao da elaboração do mesmo.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Acompanhamento de Acidentado e/ou Portador de Doença Profissional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QUADRAGÉSIMA TERCEIRA - TRANSPORTE DE ACIDENTADOS</w:t>
                  </w:r>
                  <w:r>
                    <w:rPr>
                      <w:rFonts w:ascii="Arial" w:eastAsia="Times New Roman" w:hAnsi="Arial" w:cs="Arial"/>
                      <w:b/>
                      <w:bCs/>
                      <w:sz w:val="21"/>
                      <w:szCs w:val="21"/>
                    </w:rPr>
                    <w:t xml:space="preserve">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Obriga-se o empregador a providenciar transporte adequado ao empregado, com urgência, para local apropriado, em caso de acidente, mal súbito ou parto, desde que ocorram no horário de trabalho e no local de trabalho.</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Primeiros Socorros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w:t>
                  </w:r>
                  <w:r>
                    <w:rPr>
                      <w:rFonts w:ascii="Arial" w:eastAsia="Times New Roman" w:hAnsi="Arial" w:cs="Arial"/>
                      <w:b/>
                      <w:bCs/>
                      <w:sz w:val="21"/>
                      <w:szCs w:val="21"/>
                    </w:rPr>
                    <w:t xml:space="preserve">USULA QUADRAGÉSIMA QUARTA - CAIXA DE PRIMEIROS SOCORROS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1"/>
                      <w:szCs w:val="21"/>
                    </w:rPr>
                  </w:pPr>
                  <w:r>
                    <w:rPr>
                      <w:rFonts w:ascii="Arial Narrow" w:hAnsi="Arial Narrow" w:cs="Arial"/>
                      <w:sz w:val="20"/>
                      <w:szCs w:val="20"/>
                    </w:rPr>
                    <w:t>As empresas deverão disponibilizar aos trabalhadores, caixa de emergência equipada com material  necessário a prestação de primeiros socorros, mantendo em local adequado e aos cuidados de um trabal</w:t>
                  </w:r>
                  <w:r>
                    <w:rPr>
                      <w:rFonts w:ascii="Arial Narrow" w:hAnsi="Arial Narrow" w:cs="Arial"/>
                      <w:sz w:val="20"/>
                      <w:szCs w:val="20"/>
                    </w:rPr>
                    <w:t>hador treinado para esse fim. Contendo no mínimo o seguinte itens:5 rolos de atadura de crepom de</w:t>
                  </w:r>
                  <w:r>
                    <w:rPr>
                      <w:rFonts w:ascii="Arial Narrow" w:hAnsi="Arial Narrow" w:cs="Arial"/>
                      <w:sz w:val="20"/>
                      <w:szCs w:val="20"/>
                    </w:rPr>
                    <w:t xml:space="preserve"> </w:t>
                  </w:r>
                  <w:r>
                    <w:rPr>
                      <w:rFonts w:ascii="Arial Narrow" w:hAnsi="Arial Narrow" w:cs="Arial"/>
                      <w:sz w:val="20"/>
                      <w:szCs w:val="20"/>
                    </w:rPr>
                    <w:t>10 c</w:t>
                  </w:r>
                  <w:r>
                    <w:rPr>
                      <w:rFonts w:ascii="Arial Narrow" w:hAnsi="Arial Narrow" w:cs="Arial"/>
                      <w:sz w:val="20"/>
                      <w:szCs w:val="20"/>
                    </w:rPr>
                    <w:t>m</w:t>
                  </w:r>
                  <w:r>
                    <w:rPr>
                      <w:rFonts w:ascii="Arial Narrow" w:hAnsi="Arial Narrow" w:cs="Arial"/>
                      <w:sz w:val="20"/>
                      <w:szCs w:val="20"/>
                    </w:rPr>
                    <w:t xml:space="preserve"> de largura, 5 rolos de atadura de crepom de</w:t>
                  </w:r>
                  <w:r>
                    <w:rPr>
                      <w:rFonts w:ascii="Arial Narrow" w:hAnsi="Arial Narrow" w:cs="Arial"/>
                      <w:sz w:val="20"/>
                      <w:szCs w:val="20"/>
                    </w:rPr>
                    <w:t xml:space="preserve"> </w:t>
                  </w:r>
                  <w:r>
                    <w:rPr>
                      <w:rFonts w:ascii="Arial Narrow" w:hAnsi="Arial Narrow" w:cs="Arial"/>
                      <w:sz w:val="20"/>
                      <w:szCs w:val="20"/>
                    </w:rPr>
                    <w:t>15 c</w:t>
                  </w:r>
                  <w:r>
                    <w:rPr>
                      <w:rFonts w:ascii="Arial Narrow" w:hAnsi="Arial Narrow" w:cs="Arial"/>
                      <w:sz w:val="20"/>
                      <w:szCs w:val="20"/>
                    </w:rPr>
                    <w:t>m</w:t>
                  </w:r>
                  <w:r>
                    <w:rPr>
                      <w:rFonts w:ascii="Arial Narrow" w:hAnsi="Arial Narrow" w:cs="Arial"/>
                      <w:sz w:val="20"/>
                      <w:szCs w:val="20"/>
                    </w:rPr>
                    <w:t xml:space="preserve"> de largura, uma caixa de curativo alto adesivo, 10 </w:t>
                  </w:r>
                  <w:r>
                    <w:rPr>
                      <w:rFonts w:ascii="Arial Narrow" w:hAnsi="Arial Narrow" w:cs="Arial"/>
                      <w:sz w:val="20"/>
                      <w:szCs w:val="20"/>
                    </w:rPr>
                    <w:lastRenderedPageBreak/>
                    <w:t xml:space="preserve">pacotes de gaze esterilizada, uma tesoura pequena, </w:t>
                  </w:r>
                  <w:r>
                    <w:rPr>
                      <w:rFonts w:ascii="Arial Narrow" w:hAnsi="Arial Narrow" w:cs="Arial"/>
                      <w:sz w:val="20"/>
                      <w:szCs w:val="20"/>
                    </w:rPr>
                    <w:t>um pacote algodão, 2 pares de luvas cirúrgicas nº 8, 2 sacos plásticos transparentes de</w:t>
                  </w:r>
                  <w:r>
                    <w:rPr>
                      <w:rFonts w:ascii="Arial Narrow" w:hAnsi="Arial Narrow" w:cs="Arial"/>
                      <w:sz w:val="20"/>
                      <w:szCs w:val="20"/>
                    </w:rPr>
                    <w:t xml:space="preserve"> </w:t>
                  </w:r>
                  <w:r>
                    <w:rPr>
                      <w:rFonts w:ascii="Arial Narrow" w:hAnsi="Arial Narrow" w:cs="Arial"/>
                      <w:sz w:val="20"/>
                      <w:szCs w:val="20"/>
                    </w:rPr>
                    <w:t>1 litr</w:t>
                  </w:r>
                  <w:r>
                    <w:rPr>
                      <w:rFonts w:ascii="Arial Narrow" w:hAnsi="Arial Narrow" w:cs="Arial"/>
                      <w:sz w:val="20"/>
                      <w:szCs w:val="20"/>
                    </w:rPr>
                    <w:t>o</w:t>
                  </w:r>
                  <w:r>
                    <w:rPr>
                      <w:rFonts w:ascii="Arial Narrow" w:hAnsi="Arial Narrow" w:cs="Arial"/>
                      <w:sz w:val="20"/>
                      <w:szCs w:val="20"/>
                    </w:rPr>
                    <w:t>, um rolo de esparadrapo grande, um garrote de borracha grosso 50cm, um sabão liquido anti bactericida.</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Outras Normas de Prevenção de Acidentes e Doenças Profi</w:t>
                  </w:r>
                  <w:r>
                    <w:rPr>
                      <w:rFonts w:ascii="Arial" w:eastAsia="Times New Roman" w:hAnsi="Arial" w:cs="Arial"/>
                      <w:b/>
                      <w:bCs/>
                      <w:sz w:val="21"/>
                      <w:szCs w:val="21"/>
                    </w:rPr>
                    <w:t xml:space="preserve">ssionais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QUINTA - PROIBIÇÃO DE USO DE CELULAR NO CANTEIRO DE OBRAS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rPr>
                      <w:rFonts w:ascii="Arial" w:hAnsi="Arial" w:cs="Arial"/>
                      <w:sz w:val="21"/>
                      <w:szCs w:val="21"/>
                    </w:rPr>
                  </w:pPr>
                  <w:r>
                    <w:rPr>
                      <w:rFonts w:ascii="Arial" w:hAnsi="Arial" w:cs="Arial"/>
                      <w:sz w:val="21"/>
                      <w:szCs w:val="21"/>
                    </w:rPr>
                    <w:t xml:space="preserve">Fica proibido o uso de aparelho celular e </w:t>
                  </w:r>
                  <w:r>
                    <w:rPr>
                      <w:rStyle w:val="nfase"/>
                      <w:rFonts w:ascii="Arial" w:hAnsi="Arial" w:cs="Arial"/>
                      <w:sz w:val="21"/>
                      <w:szCs w:val="21"/>
                    </w:rPr>
                    <w:t>tablet</w:t>
                  </w:r>
                  <w:r>
                    <w:rPr>
                      <w:rFonts w:ascii="Arial" w:hAnsi="Arial" w:cs="Arial"/>
                      <w:sz w:val="21"/>
                      <w:szCs w:val="21"/>
                    </w:rPr>
                    <w:t xml:space="preserve"> de propriedade do empregado no canteiro de obras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Para atender ou realizar uma ligação em car</w:t>
                  </w:r>
                  <w:r>
                    <w:rPr>
                      <w:rFonts w:ascii="Arial" w:hAnsi="Arial" w:cs="Arial"/>
                      <w:sz w:val="21"/>
                      <w:szCs w:val="21"/>
                    </w:rPr>
                    <w:t>áter emergencial durante o expediente, o trabalhador deverá interromper a atividade que está desenvolvendo e se posicionar de forma segura, em área que será delimitada pelo empregador.</w:t>
                  </w:r>
                </w:p>
                <w:p w:rsidR="00000000" w:rsidRDefault="00F60075">
                  <w:pPr>
                    <w:pStyle w:val="NormalWeb"/>
                    <w:rPr>
                      <w:rFonts w:ascii="Arial" w:hAnsi="Arial" w:cs="Arial"/>
                      <w:sz w:val="21"/>
                      <w:szCs w:val="21"/>
                    </w:rPr>
                  </w:pPr>
                  <w:r>
                    <w:rPr>
                      <w:rStyle w:val="Forte"/>
                      <w:rFonts w:ascii="Arial" w:hAnsi="Arial" w:cs="Arial"/>
                      <w:sz w:val="21"/>
                      <w:szCs w:val="21"/>
                      <w:u w:val="single"/>
                    </w:rPr>
                    <w:t xml:space="preserve">PARÁGRAFO SEGUNDO: </w:t>
                  </w:r>
                  <w:r>
                    <w:rPr>
                      <w:rFonts w:ascii="Arial" w:hAnsi="Arial" w:cs="Arial"/>
                      <w:sz w:val="21"/>
                      <w:szCs w:val="21"/>
                    </w:rPr>
                    <w:t>O empregador deverá disponibilizar local adequado pa</w:t>
                  </w:r>
                  <w:r>
                    <w:rPr>
                      <w:rFonts w:ascii="Arial" w:hAnsi="Arial" w:cs="Arial"/>
                      <w:sz w:val="21"/>
                      <w:szCs w:val="21"/>
                    </w:rPr>
                    <w:t>ra guarda do equipamento, podendo ser o armário de uso do empregado.</w:t>
                  </w:r>
                </w:p>
                <w:p w:rsidR="00000000" w:rsidRDefault="00F60075">
                  <w:pPr>
                    <w:pStyle w:val="NormalWeb"/>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O não cumprimento da determinação ensejará advertência ao empregado.</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Sindicalização (campanhas e contratação de sindicalizados)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CLÁUSULA QUA</w:t>
                  </w:r>
                  <w:r>
                    <w:rPr>
                      <w:rFonts w:ascii="Arial" w:eastAsia="Times New Roman" w:hAnsi="Arial" w:cs="Arial"/>
                      <w:b/>
                      <w:bCs/>
                      <w:sz w:val="21"/>
                      <w:szCs w:val="21"/>
                    </w:rPr>
                    <w:t xml:space="preserve">DRAGÉSIMA SEXTA - SINDICALIZAÇÃO DOS EMPREGADOS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 xml:space="preserve">Os empregadores comprometem-se a favorecer à sindicalização de todos os seus empregados que estiverem na ativa, e dos que vierem a ser admitidos, facultando aos mesmos a assinatura da proposta para sócios </w:t>
                  </w:r>
                  <w:r>
                    <w:rPr>
                      <w:rFonts w:ascii="Arial Narrow" w:hAnsi="Arial Narrow" w:cs="Arial"/>
                      <w:sz w:val="20"/>
                      <w:szCs w:val="20"/>
                    </w:rPr>
                    <w:t>nas respectivas seções de pessoal.</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SÉTIMA - ACESSO DE DIRIGENTES SINDICAIS ÀS OBRAS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w:hAnsi="Arial" w:cs="Arial"/>
                      <w:sz w:val="21"/>
                      <w:szCs w:val="21"/>
                    </w:rPr>
                  </w:pPr>
                  <w:r>
                    <w:rPr>
                      <w:rFonts w:ascii="Arial Narrow" w:hAnsi="Arial Narrow" w:cs="Arial"/>
                      <w:sz w:val="20"/>
                      <w:szCs w:val="20"/>
                    </w:rPr>
                    <w:t>Assegura-se o acesso dos dirigentes sindicais às obras, nos intervalos destinados à alimentaçã</w:t>
                  </w:r>
                  <w:r>
                    <w:rPr>
                      <w:rFonts w:ascii="Arial Narrow" w:hAnsi="Arial Narrow" w:cs="Arial"/>
                      <w:sz w:val="20"/>
                      <w:szCs w:val="20"/>
                    </w:rPr>
                    <w:t>o e descanso para desempenho de suas funções, vedada a divulgação de matéria político-partidária ou ofensiva</w:t>
                  </w:r>
                  <w:r>
                    <w:rPr>
                      <w:rFonts w:ascii="Arial Narrow" w:hAnsi="Arial Narrow" w:cs="Arial"/>
                      <w:sz w:val="20"/>
                      <w:szCs w:val="20"/>
                    </w:rPr>
                    <w:t>.</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QUADRAGÉSIMA OITAVA - RECOLHIMENTO DE MENSALIDADE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De acordo com o artigo 545 parágrafo único da CLT, os e</w:t>
                  </w:r>
                  <w:r>
                    <w:rPr>
                      <w:rFonts w:ascii="Arial" w:hAnsi="Arial" w:cs="Arial"/>
                      <w:sz w:val="21"/>
                      <w:szCs w:val="21"/>
                    </w:rPr>
                    <w:t xml:space="preserve">mpregadores são obrigadas a descontar em folha de pagamento as mensalidades dos associados do Sindicato dos trabalhadores, cujo percentual é de 2% (dois por cento) do salário nominal do empregado, desde que autorizados expressamente pelos empregados, cuja </w:t>
                  </w:r>
                  <w:r>
                    <w:rPr>
                      <w:rFonts w:ascii="Arial" w:hAnsi="Arial" w:cs="Arial"/>
                      <w:sz w:val="21"/>
                      <w:szCs w:val="21"/>
                    </w:rPr>
                    <w:t>cópia da autorização de desconto será fornecida pelo Sintracom às empresas.</w:t>
                  </w:r>
                </w:p>
                <w:p w:rsidR="00000000" w:rsidRDefault="00F60075">
                  <w:pPr>
                    <w:pStyle w:val="NormalWeb"/>
                    <w:jc w:val="both"/>
                    <w:rPr>
                      <w:rFonts w:ascii="Arial" w:hAnsi="Arial" w:cs="Arial"/>
                      <w:sz w:val="21"/>
                      <w:szCs w:val="21"/>
                    </w:rPr>
                  </w:pPr>
                  <w:r>
                    <w:rPr>
                      <w:rFonts w:ascii="Arial" w:hAnsi="Arial" w:cs="Arial"/>
                      <w:sz w:val="21"/>
                      <w:szCs w:val="21"/>
                    </w:rPr>
                    <w:lastRenderedPageBreak/>
                    <w:t>O recolhimento deverá ser efetuado até o 10o. (décimo) dia útil subseqüente ao mês que originou o desconto, mediante relação nominal. Findo este prazo, serão aplicadas as sanções n</w:t>
                  </w:r>
                  <w:r>
                    <w:rPr>
                      <w:rFonts w:ascii="Arial" w:hAnsi="Arial" w:cs="Arial"/>
                      <w:sz w:val="21"/>
                      <w:szCs w:val="21"/>
                    </w:rPr>
                    <w:t>os termos do artigo 600 da CLT.</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 desconto da mensalidade não será devido cumulativamente com o desconto da Contribuição Negocial fixada na Cláusula que trata da “contribuição negocial”, deste instrumento normativo.</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QUADRAGÉSIMA</w:t>
                  </w:r>
                  <w:r>
                    <w:rPr>
                      <w:rFonts w:ascii="Arial" w:eastAsia="Times New Roman" w:hAnsi="Arial" w:cs="Arial"/>
                      <w:b/>
                      <w:bCs/>
                      <w:sz w:val="21"/>
                      <w:szCs w:val="21"/>
                    </w:rPr>
                    <w:t xml:space="preserve"> NONA - CONTRIBUIÇÃO DOS EMPREGADORES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Considerando os serviços prestados pelo sindicato Patronal convenente, especialmente quanto à negociação coletiva de trabalho (art. 8º, incisos II,III e VI da Constituição Federal de 1988), que resultou na presente </w:t>
                  </w:r>
                  <w:r>
                    <w:rPr>
                      <w:rFonts w:ascii="Arial" w:hAnsi="Arial" w:cs="Arial"/>
                      <w:sz w:val="21"/>
                      <w:szCs w:val="21"/>
                    </w:rPr>
                    <w:t>Convenção.</w:t>
                  </w:r>
                </w:p>
                <w:p w:rsidR="00000000" w:rsidRDefault="00F60075">
                  <w:pPr>
                    <w:pStyle w:val="NormalWeb"/>
                    <w:jc w:val="both"/>
                    <w:rPr>
                      <w:rFonts w:ascii="Arial" w:hAnsi="Arial" w:cs="Arial"/>
                      <w:sz w:val="21"/>
                      <w:szCs w:val="21"/>
                    </w:rPr>
                  </w:pPr>
                  <w:r>
                    <w:rPr>
                      <w:rFonts w:ascii="Arial" w:hAnsi="Arial" w:cs="Arial"/>
                      <w:sz w:val="21"/>
                      <w:szCs w:val="21"/>
                    </w:rPr>
                    <w:t>Fica estabelecida, conforme deliberação tomada em Assembléia Geraldo Sindicato dos Empregadores, a Contribuição assistencial Patronal, a que se sujeitarão todas as empresas associadas ou nã</w:t>
                  </w:r>
                  <w:r>
                    <w:rPr>
                      <w:rFonts w:ascii="Arial" w:hAnsi="Arial" w:cs="Arial"/>
                      <w:sz w:val="21"/>
                      <w:szCs w:val="21"/>
                    </w:rPr>
                    <w:t>o do aludido Sindicato, e que se constitui na obrigatoriedade do recolhimento em favor do SINDICATO DA INDÚSTRIA DA CONSTRUÇÃO CIVIL DO PARANÁ NORTE, da contribuição assistencial consoante tabela proporcional adiante transcrita, na conta 560-6, agência 435</w:t>
                  </w:r>
                  <w:r>
                    <w:rPr>
                      <w:rFonts w:ascii="Arial" w:hAnsi="Arial" w:cs="Arial"/>
                      <w:sz w:val="21"/>
                      <w:szCs w:val="21"/>
                    </w:rPr>
                    <w:t>5, Cooperativa Sicoob, O referido recolhimento será efetuado em qualquer agência Bancária, em guias próprias que poderão ser encontradas na sede do Sindicato. Às empresas que vierem a se constituir durante a vigência desta convenção, também pagarão a contr</w:t>
                  </w:r>
                  <w:r>
                    <w:rPr>
                      <w:rFonts w:ascii="Arial" w:hAnsi="Arial" w:cs="Arial"/>
                      <w:sz w:val="21"/>
                      <w:szCs w:val="21"/>
                    </w:rPr>
                    <w:t>ibuição em apreço, tomando por base de cálculo o seu capital social inicial e por época do recolhimento, o mês de sua constituição.</w:t>
                  </w:r>
                </w:p>
                <w:p w:rsidR="00000000" w:rsidRDefault="00F60075">
                  <w:pPr>
                    <w:pStyle w:val="NormalWeb"/>
                    <w:jc w:val="both"/>
                    <w:rPr>
                      <w:rFonts w:ascii="Arial" w:hAnsi="Arial" w:cs="Arial"/>
                      <w:sz w:val="21"/>
                      <w:szCs w:val="21"/>
                    </w:rPr>
                  </w:pPr>
                  <w:r>
                    <w:rPr>
                      <w:rFonts w:ascii="Arial" w:hAnsi="Arial" w:cs="Arial"/>
                      <w:sz w:val="21"/>
                      <w:szCs w:val="21"/>
                    </w:rPr>
                    <w:t>PARÁGRAFO PRIMEIRO: Será concedido um desconto de 30% (trinta por cento) somente para as EMPRESAS ASSOCIADAS AO SINDUCON PAR</w:t>
                  </w:r>
                  <w:r>
                    <w:rPr>
                      <w:rFonts w:ascii="Arial" w:hAnsi="Arial" w:cs="Arial"/>
                      <w:sz w:val="21"/>
                      <w:szCs w:val="21"/>
                    </w:rPr>
                    <w:t>ANÁ NORTE e que efetuarem o pagamento à vista, até o dia </w:t>
                  </w:r>
                  <w:r>
                    <w:rPr>
                      <w:rStyle w:val="Forte"/>
                      <w:rFonts w:ascii="Arial" w:hAnsi="Arial" w:cs="Arial"/>
                      <w:sz w:val="21"/>
                      <w:szCs w:val="21"/>
                    </w:rPr>
                    <w:t>15/10/2020</w:t>
                  </w:r>
                  <w:r>
                    <w:rPr>
                      <w:rFonts w:ascii="Arial" w:hAnsi="Arial" w:cs="Arial"/>
                      <w:sz w:val="21"/>
                      <w:szCs w:val="21"/>
                    </w:rPr>
                    <w:t>. Para as empresas não associadas e para a empresa optante pelo pagamento em 03 (três) parcelas, não haverá o desconto e o vencimento da 1ª (primeira) parcela será dia </w:t>
                  </w:r>
                  <w:r>
                    <w:rPr>
                      <w:rStyle w:val="Forte"/>
                      <w:rFonts w:ascii="Arial" w:hAnsi="Arial" w:cs="Arial"/>
                      <w:sz w:val="21"/>
                      <w:szCs w:val="21"/>
                    </w:rPr>
                    <w:t>20/10/2020,</w:t>
                  </w:r>
                  <w:r>
                    <w:rPr>
                      <w:rFonts w:ascii="Arial" w:hAnsi="Arial" w:cs="Arial"/>
                      <w:sz w:val="21"/>
                      <w:szCs w:val="21"/>
                    </w:rPr>
                    <w:t> e das dem</w:t>
                  </w:r>
                  <w:r>
                    <w:rPr>
                      <w:rFonts w:ascii="Arial" w:hAnsi="Arial" w:cs="Arial"/>
                      <w:sz w:val="21"/>
                      <w:szCs w:val="21"/>
                    </w:rPr>
                    <w:t>ais nos dias </w:t>
                  </w:r>
                  <w:r>
                    <w:rPr>
                      <w:rStyle w:val="Forte"/>
                      <w:rFonts w:ascii="Arial" w:hAnsi="Arial" w:cs="Arial"/>
                      <w:sz w:val="21"/>
                      <w:szCs w:val="21"/>
                    </w:rPr>
                    <w:t>20/11/2020 </w:t>
                  </w:r>
                  <w:r>
                    <w:rPr>
                      <w:rFonts w:ascii="Arial" w:hAnsi="Arial" w:cs="Arial"/>
                      <w:sz w:val="21"/>
                      <w:szCs w:val="21"/>
                    </w:rPr>
                    <w:t>e</w:t>
                  </w:r>
                  <w:r>
                    <w:rPr>
                      <w:rStyle w:val="Forte"/>
                      <w:rFonts w:ascii="Arial" w:hAnsi="Arial" w:cs="Arial"/>
                      <w:sz w:val="21"/>
                      <w:szCs w:val="21"/>
                    </w:rPr>
                    <w:t> 20/12/2020.</w:t>
                  </w:r>
                </w:p>
                <w:p w:rsidR="00000000" w:rsidRDefault="00F60075">
                  <w:pPr>
                    <w:pStyle w:val="NormalWeb"/>
                    <w:jc w:val="both"/>
                    <w:rPr>
                      <w:rFonts w:ascii="Arial" w:hAnsi="Arial" w:cs="Arial"/>
                      <w:sz w:val="21"/>
                      <w:szCs w:val="21"/>
                    </w:rPr>
                  </w:pPr>
                  <w:r>
                    <w:rPr>
                      <w:rFonts w:ascii="Arial" w:hAnsi="Arial" w:cs="Arial"/>
                      <w:sz w:val="21"/>
                      <w:szCs w:val="21"/>
                    </w:rPr>
                    <w:t>PARÁGRAFO SEGUNDO: Se o recolhimento da taxa assistencial patronal ocorrer após o prazo convencionado, incorrerá a empresas em multa de 10% (dez por cento), acrescido de juros de 1% (um por cento) ao mês.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Tabela Contri</w:t>
                  </w:r>
                  <w:r>
                    <w:rPr>
                      <w:rStyle w:val="Forte"/>
                      <w:rFonts w:ascii="Arial" w:hAnsi="Arial" w:cs="Arial"/>
                      <w:sz w:val="21"/>
                      <w:szCs w:val="21"/>
                      <w:u w:val="single"/>
                    </w:rPr>
                    <w:t>buição Assistencial Patronal 2020</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CAPITAL SOCIAL DA EMPRESA EM JUNHO/2020 VALOR A RECOLHER:</w:t>
                  </w:r>
                </w:p>
                <w:p w:rsidR="00000000" w:rsidRDefault="00F60075">
                  <w:pPr>
                    <w:pStyle w:val="NormalWeb"/>
                    <w:jc w:val="both"/>
                    <w:rPr>
                      <w:rFonts w:ascii="Arial" w:hAnsi="Arial" w:cs="Arial"/>
                      <w:sz w:val="21"/>
                      <w:szCs w:val="21"/>
                    </w:rPr>
                  </w:pPr>
                  <w:r>
                    <w:rPr>
                      <w:rFonts w:ascii="Arial" w:hAnsi="Arial" w:cs="Arial"/>
                      <w:sz w:val="21"/>
                      <w:szCs w:val="21"/>
                    </w:rPr>
                    <w:t>  </w:t>
                  </w:r>
                </w:p>
                <w:tbl>
                  <w:tblPr>
                    <w:tblpPr w:leftFromText="45" w:rightFromText="45" w:vertAnchor="text"/>
                    <w:tblW w:w="9525" w:type="dxa"/>
                    <w:tblCellSpacing w:w="0" w:type="dxa"/>
                    <w:tblCellMar>
                      <w:left w:w="0" w:type="dxa"/>
                      <w:right w:w="0" w:type="dxa"/>
                    </w:tblCellMar>
                    <w:tblLook w:val="04A0" w:firstRow="1" w:lastRow="0" w:firstColumn="1" w:lastColumn="0" w:noHBand="0" w:noVBand="1"/>
                  </w:tblPr>
                  <w:tblGrid>
                    <w:gridCol w:w="960"/>
                    <w:gridCol w:w="4800"/>
                    <w:gridCol w:w="3765"/>
                  </w:tblGrid>
                  <w:tr w:rsidR="00000000">
                    <w:trPr>
                      <w:tblCellSpacing w:w="0" w:type="dxa"/>
                    </w:trPr>
                    <w:tc>
                      <w:tcPr>
                        <w:tcW w:w="960" w:type="dxa"/>
                        <w:hideMark/>
                      </w:tcPr>
                      <w:p w:rsidR="00000000" w:rsidRDefault="00F60075">
                        <w:pPr>
                          <w:pStyle w:val="NormalWeb"/>
                        </w:pPr>
                        <w:r>
                          <w:rPr>
                            <w:rStyle w:val="Forte"/>
                          </w:rPr>
                          <w:t>Faixa</w:t>
                        </w:r>
                      </w:p>
                    </w:tc>
                    <w:tc>
                      <w:tcPr>
                        <w:tcW w:w="4800" w:type="dxa"/>
                        <w:hideMark/>
                      </w:tcPr>
                      <w:p w:rsidR="00000000" w:rsidRDefault="00F60075">
                        <w:pPr>
                          <w:pStyle w:val="NormalWeb"/>
                        </w:pPr>
                        <w:r>
                          <w:rPr>
                            <w:rStyle w:val="Forte"/>
                          </w:rPr>
                          <w:t>Capital social</w:t>
                        </w:r>
                      </w:p>
                    </w:tc>
                    <w:tc>
                      <w:tcPr>
                        <w:tcW w:w="3765" w:type="dxa"/>
                        <w:hideMark/>
                      </w:tcPr>
                      <w:p w:rsidR="00000000" w:rsidRDefault="00F60075">
                        <w:pPr>
                          <w:pStyle w:val="NormalWeb"/>
                          <w:jc w:val="right"/>
                        </w:pPr>
                        <w:r>
                          <w:rPr>
                            <w:rStyle w:val="Forte"/>
                          </w:rPr>
                          <w:t>Valor a pagar R$</w:t>
                        </w:r>
                      </w:p>
                    </w:tc>
                  </w:tr>
                  <w:tr w:rsidR="00000000">
                    <w:trPr>
                      <w:tblCellSpacing w:w="0" w:type="dxa"/>
                    </w:trPr>
                    <w:tc>
                      <w:tcPr>
                        <w:tcW w:w="960" w:type="dxa"/>
                        <w:hideMark/>
                      </w:tcPr>
                      <w:p w:rsidR="00000000" w:rsidRDefault="00F60075">
                        <w:pPr>
                          <w:pStyle w:val="NormalWeb"/>
                        </w:pPr>
                        <w:r>
                          <w:rPr>
                            <w:rStyle w:val="Forte"/>
                          </w:rPr>
                          <w:t>1</w:t>
                        </w:r>
                      </w:p>
                    </w:tc>
                    <w:tc>
                      <w:tcPr>
                        <w:tcW w:w="4800" w:type="dxa"/>
                        <w:hideMark/>
                      </w:tcPr>
                      <w:p w:rsidR="00000000" w:rsidRDefault="00F60075">
                        <w:pPr>
                          <w:pStyle w:val="NormalWeb"/>
                        </w:pPr>
                        <w:r>
                          <w:rPr>
                            <w:rStyle w:val="Forte"/>
                          </w:rPr>
                          <w:t>Até 50.000,00</w:t>
                        </w:r>
                      </w:p>
                    </w:tc>
                    <w:tc>
                      <w:tcPr>
                        <w:tcW w:w="3765" w:type="dxa"/>
                        <w:hideMark/>
                      </w:tcPr>
                      <w:p w:rsidR="00000000" w:rsidRDefault="00F60075">
                        <w:pPr>
                          <w:pStyle w:val="NormalWeb"/>
                          <w:jc w:val="right"/>
                        </w:pPr>
                        <w:r>
                          <w:rPr>
                            <w:rStyle w:val="Forte"/>
                          </w:rPr>
                          <w:t>580,61</w:t>
                        </w:r>
                      </w:p>
                    </w:tc>
                  </w:tr>
                  <w:tr w:rsidR="00000000">
                    <w:trPr>
                      <w:tblCellSpacing w:w="0" w:type="dxa"/>
                    </w:trPr>
                    <w:tc>
                      <w:tcPr>
                        <w:tcW w:w="960" w:type="dxa"/>
                        <w:hideMark/>
                      </w:tcPr>
                      <w:p w:rsidR="00000000" w:rsidRDefault="00F60075">
                        <w:pPr>
                          <w:pStyle w:val="NormalWeb"/>
                        </w:pPr>
                        <w:r>
                          <w:rPr>
                            <w:rStyle w:val="Forte"/>
                          </w:rPr>
                          <w:t>2</w:t>
                        </w:r>
                      </w:p>
                    </w:tc>
                    <w:tc>
                      <w:tcPr>
                        <w:tcW w:w="4800" w:type="dxa"/>
                        <w:hideMark/>
                      </w:tcPr>
                      <w:p w:rsidR="00000000" w:rsidRDefault="00F60075">
                        <w:pPr>
                          <w:pStyle w:val="NormalWeb"/>
                        </w:pPr>
                        <w:r>
                          <w:rPr>
                            <w:rStyle w:val="Forte"/>
                          </w:rPr>
                          <w:t>De 50.000,01        a           250.000,00</w:t>
                        </w:r>
                      </w:p>
                    </w:tc>
                    <w:tc>
                      <w:tcPr>
                        <w:tcW w:w="3765" w:type="dxa"/>
                        <w:hideMark/>
                      </w:tcPr>
                      <w:p w:rsidR="00000000" w:rsidRDefault="00F60075">
                        <w:pPr>
                          <w:pStyle w:val="NormalWeb"/>
                          <w:jc w:val="right"/>
                        </w:pPr>
                        <w:r>
                          <w:rPr>
                            <w:rStyle w:val="Forte"/>
                          </w:rPr>
                          <w:t>1.086,06</w:t>
                        </w:r>
                      </w:p>
                    </w:tc>
                  </w:tr>
                  <w:tr w:rsidR="00000000">
                    <w:trPr>
                      <w:tblCellSpacing w:w="0" w:type="dxa"/>
                    </w:trPr>
                    <w:tc>
                      <w:tcPr>
                        <w:tcW w:w="960" w:type="dxa"/>
                        <w:hideMark/>
                      </w:tcPr>
                      <w:p w:rsidR="00000000" w:rsidRDefault="00F60075">
                        <w:pPr>
                          <w:pStyle w:val="NormalWeb"/>
                        </w:pPr>
                        <w:r>
                          <w:rPr>
                            <w:rStyle w:val="Forte"/>
                          </w:rPr>
                          <w:t>3</w:t>
                        </w:r>
                      </w:p>
                    </w:tc>
                    <w:tc>
                      <w:tcPr>
                        <w:tcW w:w="4800" w:type="dxa"/>
                        <w:hideMark/>
                      </w:tcPr>
                      <w:p w:rsidR="00000000" w:rsidRDefault="00F60075">
                        <w:pPr>
                          <w:pStyle w:val="NormalWeb"/>
                        </w:pPr>
                        <w:r>
                          <w:rPr>
                            <w:rStyle w:val="Forte"/>
                          </w:rPr>
                          <w:t>De 250.000,01      a        1.000.000,00</w:t>
                        </w:r>
                      </w:p>
                    </w:tc>
                    <w:tc>
                      <w:tcPr>
                        <w:tcW w:w="3765" w:type="dxa"/>
                        <w:hideMark/>
                      </w:tcPr>
                      <w:p w:rsidR="00000000" w:rsidRDefault="00F60075">
                        <w:pPr>
                          <w:pStyle w:val="NormalWeb"/>
                          <w:jc w:val="right"/>
                        </w:pPr>
                        <w:r>
                          <w:rPr>
                            <w:rStyle w:val="Forte"/>
                          </w:rPr>
                          <w:t>1.668,05</w:t>
                        </w:r>
                      </w:p>
                    </w:tc>
                  </w:tr>
                  <w:tr w:rsidR="00000000">
                    <w:trPr>
                      <w:tblCellSpacing w:w="0" w:type="dxa"/>
                    </w:trPr>
                    <w:tc>
                      <w:tcPr>
                        <w:tcW w:w="960" w:type="dxa"/>
                        <w:hideMark/>
                      </w:tcPr>
                      <w:p w:rsidR="00000000" w:rsidRDefault="00F60075">
                        <w:pPr>
                          <w:pStyle w:val="NormalWeb"/>
                        </w:pPr>
                        <w:r>
                          <w:rPr>
                            <w:rStyle w:val="Forte"/>
                          </w:rPr>
                          <w:t>4</w:t>
                        </w:r>
                      </w:p>
                    </w:tc>
                    <w:tc>
                      <w:tcPr>
                        <w:tcW w:w="4800" w:type="dxa"/>
                        <w:hideMark/>
                      </w:tcPr>
                      <w:p w:rsidR="00000000" w:rsidRDefault="00F60075">
                        <w:pPr>
                          <w:pStyle w:val="NormalWeb"/>
                        </w:pPr>
                        <w:r>
                          <w:rPr>
                            <w:rStyle w:val="Forte"/>
                          </w:rPr>
                          <w:t>De 1.000.000,01   a        2.500.000,00</w:t>
                        </w:r>
                      </w:p>
                    </w:tc>
                    <w:tc>
                      <w:tcPr>
                        <w:tcW w:w="3765" w:type="dxa"/>
                        <w:hideMark/>
                      </w:tcPr>
                      <w:p w:rsidR="00000000" w:rsidRDefault="00F60075">
                        <w:pPr>
                          <w:pStyle w:val="NormalWeb"/>
                          <w:jc w:val="right"/>
                        </w:pPr>
                        <w:r>
                          <w:rPr>
                            <w:rStyle w:val="Forte"/>
                          </w:rPr>
                          <w:t>1.959,41</w:t>
                        </w:r>
                      </w:p>
                    </w:tc>
                  </w:tr>
                  <w:tr w:rsidR="00000000">
                    <w:trPr>
                      <w:tblCellSpacing w:w="0" w:type="dxa"/>
                    </w:trPr>
                    <w:tc>
                      <w:tcPr>
                        <w:tcW w:w="960" w:type="dxa"/>
                        <w:hideMark/>
                      </w:tcPr>
                      <w:p w:rsidR="00000000" w:rsidRDefault="00F60075">
                        <w:pPr>
                          <w:pStyle w:val="NormalWeb"/>
                        </w:pPr>
                        <w:r>
                          <w:rPr>
                            <w:rStyle w:val="Forte"/>
                          </w:rPr>
                          <w:t>5</w:t>
                        </w:r>
                      </w:p>
                    </w:tc>
                    <w:tc>
                      <w:tcPr>
                        <w:tcW w:w="4800" w:type="dxa"/>
                        <w:hideMark/>
                      </w:tcPr>
                      <w:p w:rsidR="00000000" w:rsidRDefault="00F60075">
                        <w:pPr>
                          <w:pStyle w:val="NormalWeb"/>
                        </w:pPr>
                        <w:r>
                          <w:rPr>
                            <w:rStyle w:val="Forte"/>
                          </w:rPr>
                          <w:t>De 2.500.000,01 acima</w:t>
                        </w:r>
                      </w:p>
                    </w:tc>
                    <w:tc>
                      <w:tcPr>
                        <w:tcW w:w="3765" w:type="dxa"/>
                        <w:hideMark/>
                      </w:tcPr>
                      <w:p w:rsidR="00000000" w:rsidRDefault="00F60075">
                        <w:pPr>
                          <w:pStyle w:val="NormalWeb"/>
                          <w:jc w:val="right"/>
                        </w:pPr>
                        <w:r>
                          <w:rPr>
                            <w:rStyle w:val="Forte"/>
                          </w:rPr>
                          <w:t>3.627,01</w:t>
                        </w:r>
                      </w:p>
                    </w:tc>
                  </w:tr>
                </w:tbl>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lastRenderedPageBreak/>
                    <w:t>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 CONTRIBUIÇÃO NEGOCIAL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Considerando que as assembleias dos Sindicatos Profissionais foram abertas à </w:t>
                  </w:r>
                  <w:r>
                    <w:rPr>
                      <w:rFonts w:ascii="Arial" w:hAnsi="Arial" w:cs="Arial"/>
                      <w:sz w:val="21"/>
                      <w:szCs w:val="21"/>
                    </w:rPr>
                    <w:t>toda a categoria, inclusive aos não filiados, na forma do artigo 617, parágrafo segundo, da CLT;</w:t>
                  </w:r>
                </w:p>
                <w:p w:rsidR="00000000" w:rsidRDefault="00F60075">
                  <w:pPr>
                    <w:pStyle w:val="NormalWeb"/>
                    <w:jc w:val="both"/>
                    <w:rPr>
                      <w:rFonts w:ascii="Arial" w:hAnsi="Arial" w:cs="Arial"/>
                      <w:sz w:val="21"/>
                      <w:szCs w:val="21"/>
                    </w:rPr>
                  </w:pPr>
                  <w:r>
                    <w:rPr>
                      <w:rFonts w:ascii="Arial" w:hAnsi="Arial" w:cs="Arial"/>
                      <w:sz w:val="21"/>
                      <w:szCs w:val="21"/>
                    </w:rPr>
                    <w:t xml:space="preserve">Considerando que a categoria como um todo, independentemente de filiação sindical, foi representada nas negociações coletivas de acordo com o estabelecido nos </w:t>
                  </w:r>
                  <w:r>
                    <w:rPr>
                      <w:rFonts w:ascii="Arial" w:hAnsi="Arial" w:cs="Arial"/>
                      <w:sz w:val="21"/>
                      <w:szCs w:val="21"/>
                    </w:rPr>
                    <w:t>incisos III e VI do artigo oitavo da Constituição da República e abrangida, sem nenhuma distinção na presente convenção coletiva;</w:t>
                  </w:r>
                </w:p>
                <w:p w:rsidR="00000000" w:rsidRDefault="00F60075">
                  <w:pPr>
                    <w:pStyle w:val="NormalWeb"/>
                    <w:jc w:val="both"/>
                    <w:rPr>
                      <w:rFonts w:ascii="Arial" w:hAnsi="Arial" w:cs="Arial"/>
                      <w:sz w:val="21"/>
                      <w:szCs w:val="21"/>
                    </w:rPr>
                  </w:pPr>
                  <w:r>
                    <w:rPr>
                      <w:rFonts w:ascii="Arial" w:hAnsi="Arial" w:cs="Arial"/>
                      <w:sz w:val="21"/>
                      <w:szCs w:val="21"/>
                    </w:rPr>
                    <w:t>Considerando que a representação da categoria, associados ou não e sua abrangência no instrumento normativo não afeta a liberd</w:t>
                  </w:r>
                  <w:r>
                    <w:rPr>
                      <w:rFonts w:ascii="Arial" w:hAnsi="Arial" w:cs="Arial"/>
                      <w:sz w:val="21"/>
                      <w:szCs w:val="21"/>
                    </w:rPr>
                    <w:t>ade sindical consagrada no inciso V do artigo oitavo da Constituição Federal;</w:t>
                  </w:r>
                </w:p>
                <w:p w:rsidR="00000000" w:rsidRDefault="00F60075">
                  <w:pPr>
                    <w:pStyle w:val="NormalWeb"/>
                    <w:jc w:val="both"/>
                    <w:rPr>
                      <w:rFonts w:ascii="Arial" w:hAnsi="Arial" w:cs="Arial"/>
                      <w:sz w:val="21"/>
                      <w:szCs w:val="21"/>
                    </w:rPr>
                  </w:pPr>
                  <w:r>
                    <w:rPr>
                      <w:rFonts w:ascii="Arial" w:hAnsi="Arial" w:cs="Arial"/>
                      <w:sz w:val="21"/>
                      <w:szCs w:val="21"/>
                    </w:rPr>
                    <w:t>Considerando que a mesma assembleia que autorizou o Sindicato a manter negociações coletivas e celebrar esta convenção anuíram, coletivamente, de modo prévio e expresso, aos desc</w:t>
                  </w:r>
                  <w:r>
                    <w:rPr>
                      <w:rFonts w:ascii="Arial" w:hAnsi="Arial" w:cs="Arial"/>
                      <w:sz w:val="21"/>
                      <w:szCs w:val="21"/>
                    </w:rPr>
                    <w:t>ontos salariais a título de contribuição negocial, destinados à entidade sindical, nos termos do Estatuto Social e do art. 545, da CLT (lei 13467/2017);</w:t>
                  </w:r>
                </w:p>
                <w:p w:rsidR="00000000" w:rsidRDefault="00F60075">
                  <w:pPr>
                    <w:pStyle w:val="NormalWeb"/>
                    <w:jc w:val="both"/>
                    <w:rPr>
                      <w:rFonts w:ascii="Arial" w:hAnsi="Arial" w:cs="Arial"/>
                      <w:sz w:val="21"/>
                      <w:szCs w:val="21"/>
                    </w:rPr>
                  </w:pPr>
                  <w:r>
                    <w:rPr>
                      <w:rFonts w:ascii="Arial" w:hAnsi="Arial" w:cs="Arial"/>
                      <w:sz w:val="21"/>
                      <w:szCs w:val="21"/>
                    </w:rPr>
                    <w:t>Considerando o art. 611 da CLT que determina a aplicação da convençã</w:t>
                  </w:r>
                  <w:r>
                    <w:rPr>
                      <w:rFonts w:ascii="Arial" w:hAnsi="Arial" w:cs="Arial"/>
                      <w:sz w:val="21"/>
                      <w:szCs w:val="21"/>
                    </w:rPr>
                    <w:t>o coletiva de trabalho para todos os representados pela entidade sindical;</w:t>
                  </w:r>
                </w:p>
                <w:p w:rsidR="00000000" w:rsidRDefault="00F60075">
                  <w:pPr>
                    <w:pStyle w:val="NormalWeb"/>
                    <w:jc w:val="both"/>
                    <w:rPr>
                      <w:rFonts w:ascii="Arial" w:hAnsi="Arial" w:cs="Arial"/>
                      <w:sz w:val="21"/>
                      <w:szCs w:val="21"/>
                    </w:rPr>
                  </w:pPr>
                  <w:r>
                    <w:rPr>
                      <w:rFonts w:ascii="Arial" w:hAnsi="Arial" w:cs="Arial"/>
                      <w:sz w:val="21"/>
                      <w:szCs w:val="21"/>
                    </w:rPr>
                    <w:t>Considerando a orientação do FÓRUM ESTADUAL EM DEFESA DA LIBERDADE SINDICAL no que tange a UNIFORMIZAÇÃO PROCEDIMENTAL NA QUESTÃO DO FINANCIMENTO SINDICAL que define:</w:t>
                  </w:r>
                </w:p>
                <w:p w:rsidR="00000000" w:rsidRDefault="00F60075">
                  <w:pPr>
                    <w:pStyle w:val="NormalWeb"/>
                    <w:jc w:val="both"/>
                    <w:rPr>
                      <w:rFonts w:ascii="Arial" w:hAnsi="Arial" w:cs="Arial"/>
                      <w:sz w:val="21"/>
                      <w:szCs w:val="21"/>
                    </w:rPr>
                  </w:pPr>
                  <w:r>
                    <w:rPr>
                      <w:rFonts w:ascii="Arial" w:hAnsi="Arial" w:cs="Arial"/>
                      <w:sz w:val="21"/>
                      <w:szCs w:val="21"/>
                    </w:rPr>
                    <w:t xml:space="preserve">a) </w:t>
                  </w:r>
                  <w:r>
                    <w:rPr>
                      <w:rStyle w:val="Forte"/>
                      <w:rFonts w:ascii="Arial" w:hAnsi="Arial" w:cs="Arial"/>
                      <w:sz w:val="21"/>
                      <w:szCs w:val="21"/>
                    </w:rPr>
                    <w:t>autorização</w:t>
                  </w:r>
                  <w:r>
                    <w:rPr>
                      <w:rStyle w:val="Forte"/>
                      <w:rFonts w:ascii="Arial" w:hAnsi="Arial" w:cs="Arial"/>
                      <w:sz w:val="21"/>
                      <w:szCs w:val="21"/>
                    </w:rPr>
                    <w:t xml:space="preserve"> coletiva e assemblear</w:t>
                  </w:r>
                  <w:r>
                    <w:rPr>
                      <w:rFonts w:ascii="Arial" w:hAnsi="Arial" w:cs="Arial"/>
                      <w:sz w:val="21"/>
                      <w:szCs w:val="21"/>
                    </w:rPr>
                    <w:t xml:space="preserve"> - O Fórum Estadual em Defesa da Liberdade Sindical ratifica posicionamento no sentido de que as autorizações para o desconto das contribuições sindical, negocial/assistencial deverão ser deliberadas coletivamente no momento da assemb</w:t>
                  </w:r>
                  <w:r>
                    <w:rPr>
                      <w:rFonts w:ascii="Arial" w:hAnsi="Arial" w:cs="Arial"/>
                      <w:sz w:val="21"/>
                      <w:szCs w:val="21"/>
                    </w:rPr>
                    <w:t>leia da categoria, em conformidade com o estatuto da entidade, as quais, caso autorizada a cobrança e recebimento de alguma contribuição, configuram-se como prévia e expressa autorização para o desconto e recebimento. Tal condição jurídica, determina a res</w:t>
                  </w:r>
                  <w:r>
                    <w:rPr>
                      <w:rFonts w:ascii="Arial" w:hAnsi="Arial" w:cs="Arial"/>
                      <w:sz w:val="21"/>
                      <w:szCs w:val="21"/>
                    </w:rPr>
                    <w:t xml:space="preserve">pectiva obrigação vinculante e acessória para o empregador, no tocante ao correspondente desconto e repasse ao sindicato, no caso da contribuição negocial/assistencial, desde que previamente definida pelos trabalhadores e prevista no instrumento coletivo; </w:t>
                  </w:r>
                  <w:r>
                    <w:rPr>
                      <w:rFonts w:ascii="Arial" w:hAnsi="Arial" w:cs="Arial"/>
                      <w:sz w:val="21"/>
                      <w:szCs w:val="21"/>
                    </w:rPr>
                    <w:t>ou de aprovação prévia pela categoria profissional, no caso da contribuição sindical.</w:t>
                  </w:r>
                </w:p>
                <w:p w:rsidR="00000000" w:rsidRDefault="00F60075">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critérios de razoabilidade/proporcionalidade</w:t>
                  </w:r>
                  <w:r>
                    <w:rPr>
                      <w:rFonts w:ascii="Arial" w:hAnsi="Arial" w:cs="Arial"/>
                      <w:sz w:val="21"/>
                      <w:szCs w:val="21"/>
                    </w:rPr>
                    <w:t xml:space="preserve"> – O Fórum Estadual em Defesa da Liberdade Sindical orienta o movimento sindical paranaense para a definição clara e objeti</w:t>
                  </w:r>
                  <w:r>
                    <w:rPr>
                      <w:rFonts w:ascii="Arial" w:hAnsi="Arial" w:cs="Arial"/>
                      <w:sz w:val="21"/>
                      <w:szCs w:val="21"/>
                    </w:rPr>
                    <w:t>va dos critérios de razoabilidade e proporcionalidade para fixação dos valores de desconto da contribuição assistencial/negocial: o primeiro critério – razoabilidade - vinculado ao percentual do reajuste salarial; o segundo critério proporcionalidade é req</w:t>
                  </w:r>
                  <w:r>
                    <w:rPr>
                      <w:rFonts w:ascii="Arial" w:hAnsi="Arial" w:cs="Arial"/>
                      <w:sz w:val="21"/>
                      <w:szCs w:val="21"/>
                    </w:rPr>
                    <w:t>uisito constituinte e determinante para o valor a ser definido na negociação coletiva e decorre do exame do histórico dos instrumentos coletivos que determinaram o estágio negocial de conquistas em determinada categoria profissional. Para esse critério, af</w:t>
                  </w:r>
                  <w:r>
                    <w:rPr>
                      <w:rFonts w:ascii="Arial" w:hAnsi="Arial" w:cs="Arial"/>
                      <w:sz w:val="21"/>
                      <w:szCs w:val="21"/>
                    </w:rPr>
                    <w:t>erem-se as conquistas de natureza econômica e social. Desse modo, o somatório analítico dos dois critérios – razoabilidade e proporcionalidade - afiança e determina a expressão econômica do desconto da contribuição assistencial/ negocial;</w:t>
                  </w:r>
                </w:p>
                <w:p w:rsidR="00000000" w:rsidRDefault="00F60075">
                  <w:pPr>
                    <w:pStyle w:val="NormalWeb"/>
                    <w:jc w:val="both"/>
                    <w:rPr>
                      <w:rFonts w:ascii="Arial" w:hAnsi="Arial" w:cs="Arial"/>
                      <w:sz w:val="21"/>
                      <w:szCs w:val="21"/>
                    </w:rPr>
                  </w:pPr>
                  <w:r>
                    <w:rPr>
                      <w:rFonts w:ascii="Arial" w:hAnsi="Arial" w:cs="Arial"/>
                      <w:sz w:val="21"/>
                      <w:szCs w:val="21"/>
                    </w:rPr>
                    <w:t>Considerando a im</w:t>
                  </w:r>
                  <w:r>
                    <w:rPr>
                      <w:rFonts w:ascii="Arial" w:hAnsi="Arial" w:cs="Arial"/>
                      <w:sz w:val="21"/>
                      <w:szCs w:val="21"/>
                    </w:rPr>
                    <w:t>portância de representação sindical pelas entidades de classe;</w:t>
                  </w:r>
                </w:p>
                <w:p w:rsidR="00000000" w:rsidRDefault="00F60075">
                  <w:pPr>
                    <w:pStyle w:val="NormalWeb"/>
                    <w:jc w:val="both"/>
                    <w:rPr>
                      <w:rFonts w:ascii="Arial" w:hAnsi="Arial" w:cs="Arial"/>
                      <w:sz w:val="21"/>
                      <w:szCs w:val="21"/>
                    </w:rPr>
                  </w:pPr>
                  <w:r>
                    <w:rPr>
                      <w:rFonts w:ascii="Arial" w:hAnsi="Arial" w:cs="Arial"/>
                      <w:sz w:val="21"/>
                      <w:szCs w:val="21"/>
                    </w:rPr>
                    <w:t>a) Dentro da razoabilidade, ficam assim estabelecidos os descontos na folha de pagamento dos empregados, em favor das entidades profissionais: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1377"/>
                    <w:gridCol w:w="1617"/>
                    <w:gridCol w:w="1711"/>
                    <w:gridCol w:w="1875"/>
                  </w:tblGrid>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lastRenderedPageBreak/>
                          <w:t>  </w:t>
                        </w:r>
                        <w:r>
                          <w:rPr>
                            <w:rStyle w:val="Forte"/>
                          </w:rPr>
                          <w:t>ENTIDADE</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DE DESCONTO</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SOBRE A FOLHA DE PAGAMENT</w:t>
                        </w:r>
                        <w:r>
                          <w:rPr>
                            <w:rStyle w:val="Forte"/>
                          </w:rPr>
                          <w:t>O</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VENCIMENTO</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BANCO / AGÊNCIA / CONTA</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w:t>
                        </w:r>
                      </w:p>
                      <w:p w:rsidR="00000000" w:rsidRDefault="00F60075">
                        <w:pPr>
                          <w:pStyle w:val="NormalWeb"/>
                          <w:jc w:val="center"/>
                        </w:pPr>
                        <w:r>
                          <w:rPr>
                            <w:rStyle w:val="Forte"/>
                          </w:rPr>
                          <w:t>FETRACONSPAR</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2,05%</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setembro/2020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10/10/2020</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BANCO DO BRASIL</w:t>
                        </w:r>
                      </w:p>
                      <w:p w:rsidR="00000000" w:rsidRDefault="00F60075">
                        <w:pPr>
                          <w:pStyle w:val="NormalWeb"/>
                          <w:jc w:val="center"/>
                        </w:pPr>
                        <w:r>
                          <w:t>AG 0009-4</w:t>
                        </w:r>
                      </w:p>
                      <w:p w:rsidR="00000000" w:rsidRDefault="00F60075">
                        <w:pPr>
                          <w:pStyle w:val="NormalWeb"/>
                          <w:jc w:val="center"/>
                        </w:pPr>
                        <w:r>
                          <w:t>C/C 4189/0</w:t>
                        </w:r>
                      </w:p>
                    </w:tc>
                  </w:tr>
                  <w:tr w:rsidR="00000000">
                    <w:trPr>
                      <w:tblCellSpacing w:w="0" w:type="dxa"/>
                    </w:trPr>
                    <w:tc>
                      <w:tcPr>
                        <w:tcW w:w="2550" w:type="dxa"/>
                        <w:vMerge w:val="restart"/>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w:t>
                        </w:r>
                      </w:p>
                      <w:p w:rsidR="00000000" w:rsidRDefault="00F60075">
                        <w:pPr>
                          <w:pStyle w:val="NormalWeb"/>
                          <w:jc w:val="center"/>
                        </w:pPr>
                        <w:r>
                          <w:rPr>
                            <w:rStyle w:val="Forte"/>
                          </w:rPr>
                          <w:t>STICM ARAPONGAS</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3,5%</w:t>
                        </w:r>
                      </w:p>
                      <w:p w:rsidR="00000000" w:rsidRDefault="00F60075">
                        <w:pPr>
                          <w:pStyle w:val="NormalWeb"/>
                          <w:jc w:val="center"/>
                        </w:pPr>
                        <w:r>
                          <w:t> </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setembro/2020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10/10/2020</w:t>
                        </w:r>
                      </w:p>
                    </w:tc>
                    <w:tc>
                      <w:tcPr>
                        <w:tcW w:w="1875" w:type="dxa"/>
                        <w:vMerge w:val="restart"/>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CEF</w:t>
                        </w:r>
                      </w:p>
                      <w:p w:rsidR="00000000" w:rsidRDefault="00F60075">
                        <w:pPr>
                          <w:pStyle w:val="NormalWeb"/>
                          <w:jc w:val="center"/>
                        </w:pPr>
                        <w:r>
                          <w:t>AG 0380</w:t>
                        </w:r>
                      </w:p>
                      <w:p w:rsidR="00000000" w:rsidRDefault="00F60075">
                        <w:pPr>
                          <w:pStyle w:val="NormalWeb"/>
                          <w:jc w:val="center"/>
                        </w:pPr>
                        <w:r>
                          <w:t>C/C 14-2</w:t>
                        </w:r>
                      </w:p>
                    </w:tc>
                  </w:tr>
                  <w:tr w:rsidR="00000000">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Default="00F60075"/>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2,5%</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Novembro/2020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10/12/2020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Default="00F60075"/>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w:t>
                        </w:r>
                      </w:p>
                      <w:p w:rsidR="00000000" w:rsidRDefault="00F60075">
                        <w:pPr>
                          <w:pStyle w:val="NormalWeb"/>
                          <w:jc w:val="center"/>
                        </w:pPr>
                        <w:r>
                          <w:rPr>
                            <w:rStyle w:val="Forte"/>
                          </w:rPr>
                          <w:t>STICM JATAIZINHO E IBIPORÃ</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3,0%</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setembro/2020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10/10/2020</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BANCO DO BRASIL</w:t>
                        </w:r>
                      </w:p>
                      <w:p w:rsidR="00000000" w:rsidRDefault="00F60075">
                        <w:pPr>
                          <w:pStyle w:val="NormalWeb"/>
                          <w:jc w:val="center"/>
                        </w:pPr>
                        <w:r>
                          <w:t>AG 2212-8</w:t>
                        </w:r>
                      </w:p>
                      <w:p w:rsidR="00000000" w:rsidRDefault="00F60075">
                        <w:pPr>
                          <w:pStyle w:val="NormalWeb"/>
                          <w:jc w:val="center"/>
                        </w:pPr>
                        <w:r>
                          <w:t>C/C 5102-0</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w:t>
                        </w:r>
                      </w:p>
                      <w:p w:rsidR="00000000" w:rsidRDefault="00F60075">
                        <w:pPr>
                          <w:pStyle w:val="NormalWeb"/>
                          <w:jc w:val="center"/>
                        </w:pPr>
                        <w:r>
                          <w:rPr>
                            <w:rStyle w:val="Forte"/>
                          </w:rPr>
                          <w:t>SINTRACON PONTA GROSSA</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2,05%</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setembro/2020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10/10/2020</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CEF</w:t>
                        </w:r>
                      </w:p>
                      <w:p w:rsidR="00000000" w:rsidRDefault="00F60075">
                        <w:pPr>
                          <w:pStyle w:val="NormalWeb"/>
                          <w:jc w:val="center"/>
                        </w:pPr>
                        <w:r>
                          <w:t>AG 0400</w:t>
                        </w:r>
                      </w:p>
                      <w:p w:rsidR="00000000" w:rsidRDefault="00F60075">
                        <w:pPr>
                          <w:pStyle w:val="NormalWeb"/>
                          <w:jc w:val="center"/>
                        </w:pPr>
                        <w:r>
                          <w:t>C/C 023-9</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rPr>
                            <w:rStyle w:val="Forte"/>
                          </w:rPr>
                          <w:t> </w:t>
                        </w:r>
                      </w:p>
                      <w:p w:rsidR="00000000" w:rsidRDefault="00F60075">
                        <w:pPr>
                          <w:pStyle w:val="NormalWeb"/>
                          <w:jc w:val="center"/>
                        </w:pPr>
                        <w:r>
                          <w:rPr>
                            <w:rStyle w:val="Forte"/>
                          </w:rPr>
                          <w:t>STICM TELÊMACO BORBA</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2,05%</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setembro/2020</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10/10/2020</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60075">
                        <w:pPr>
                          <w:pStyle w:val="NormalWeb"/>
                          <w:jc w:val="center"/>
                        </w:pPr>
                        <w:r>
                          <w:t> </w:t>
                        </w:r>
                      </w:p>
                      <w:p w:rsidR="00000000" w:rsidRDefault="00F60075">
                        <w:pPr>
                          <w:pStyle w:val="NormalWeb"/>
                          <w:jc w:val="center"/>
                        </w:pPr>
                        <w:r>
                          <w:t>GUIAS</w:t>
                        </w:r>
                      </w:p>
                    </w:tc>
                  </w:tr>
                </w:tbl>
                <w:p w:rsidR="00000000" w:rsidRDefault="00F60075">
                  <w:pPr>
                    <w:pStyle w:val="NormalWeb"/>
                    <w:jc w:val="both"/>
                    <w:rPr>
                      <w:rFonts w:ascii="Arial" w:hAnsi="Arial" w:cs="Arial"/>
                      <w:sz w:val="21"/>
                      <w:szCs w:val="21"/>
                    </w:rPr>
                  </w:pPr>
                  <w:r>
                    <w:rPr>
                      <w:rStyle w:val="Forte"/>
                      <w:rFonts w:ascii="Arial" w:hAnsi="Arial" w:cs="Arial"/>
                      <w:sz w:val="21"/>
                      <w:szCs w:val="21"/>
                      <w:u w:val="single"/>
                    </w:rPr>
                    <w:t xml:space="preserve">PARÁGRAFO PRIMEIRO: </w:t>
                  </w:r>
                  <w:r>
                    <w:rPr>
                      <w:rFonts w:ascii="Arial" w:hAnsi="Arial" w:cs="Arial"/>
                      <w:sz w:val="21"/>
                      <w:szCs w:val="21"/>
                    </w:rPr>
                    <w:t>Às empresas remeterão à entidade profissional beneficiada, até 20 (vinte) dias, após as datas pré-estabelecidas para os depósitos, relação com o nome do empregado, valor do desconto efetuado, e o respectivo recibo bancário.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w:t>
                  </w:r>
                  <w:r>
                    <w:rPr>
                      <w:rStyle w:val="Forte"/>
                      <w:rFonts w:ascii="Arial" w:hAnsi="Arial" w:cs="Arial"/>
                      <w:sz w:val="21"/>
                      <w:szCs w:val="21"/>
                      <w:u w:val="single"/>
                    </w:rPr>
                    <w:t xml:space="preserve">GUNDO: </w:t>
                  </w:r>
                  <w:r>
                    <w:rPr>
                      <w:rFonts w:ascii="Arial" w:hAnsi="Arial" w:cs="Arial"/>
                      <w:sz w:val="21"/>
                      <w:szCs w:val="21"/>
                    </w:rPr>
                    <w:t>Os empregados que no mês do desconto estiverem afastados do emprego por qualquer motivo, sofrerão o desconto no primeiro mês seguinte do retorno ao trabalho.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Se o recolhimento da contribuição negocial ocorrer após o prazo convenc</w:t>
                  </w:r>
                  <w:r>
                    <w:rPr>
                      <w:rFonts w:ascii="Arial" w:hAnsi="Arial" w:cs="Arial"/>
                      <w:sz w:val="21"/>
                      <w:szCs w:val="21"/>
                    </w:rPr>
                    <w:t>ionado, incorrerá à empresa sanções previstas no "caput" do artigo 600 da CLT.</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Dos percentuais contidos no caput desta cláusula, os sindicatos respectivos repassarão 0,5% (meio por cento) a Federação dos Trabalhadores nas Indústrias da Co</w:t>
                  </w:r>
                  <w:r>
                    <w:rPr>
                      <w:rFonts w:ascii="Arial" w:hAnsi="Arial" w:cs="Arial"/>
                      <w:sz w:val="21"/>
                      <w:szCs w:val="21"/>
                    </w:rPr>
                    <w:t>nstrução e do Mobiliário do Estado do Paraná, conforme estabelece o Inciso X, do artigo 8º do Estatuto Social.</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O empregado que sofrer desconto da Contribuição Negocial quando estiver trabalhando na base territorial de um Sindicato profis</w:t>
                  </w:r>
                  <w:r>
                    <w:rPr>
                      <w:rFonts w:ascii="Arial" w:hAnsi="Arial" w:cs="Arial"/>
                      <w:sz w:val="21"/>
                      <w:szCs w:val="21"/>
                    </w:rPr>
                    <w:t>sional, em benefício deste, não poderá sofrer novo desconto a este título no mesmo ano, em favor de qualquer entidade ora convenente, na hipótese de sua transferência para outra cidade do estado.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SEXTO</w:t>
                  </w:r>
                  <w:r>
                    <w:rPr>
                      <w:rStyle w:val="Forte"/>
                      <w:rFonts w:ascii="Arial" w:hAnsi="Arial" w:cs="Arial"/>
                      <w:sz w:val="21"/>
                      <w:szCs w:val="21"/>
                    </w:rPr>
                    <w:t xml:space="preserve">: </w:t>
                  </w:r>
                  <w:r>
                    <w:rPr>
                      <w:rFonts w:ascii="Arial" w:hAnsi="Arial" w:cs="Arial"/>
                      <w:sz w:val="21"/>
                      <w:szCs w:val="21"/>
                    </w:rPr>
                    <w:t>Fica assegurado aos empregados não associad</w:t>
                  </w:r>
                  <w:r>
                    <w:rPr>
                      <w:rFonts w:ascii="Arial" w:hAnsi="Arial" w:cs="Arial"/>
                      <w:sz w:val="21"/>
                      <w:szCs w:val="21"/>
                    </w:rPr>
                    <w:t xml:space="preserve">os o direito de oposição à referida contribuição, o qual deverá ser apresentado individualmente pelo empregado diretamente ao Sindicato profissional em sua sede ou sub sede até 10 (dez) dias a partir da entrada em vigor deste Instrumento </w:t>
                  </w:r>
                  <w:r>
                    <w:rPr>
                      <w:rFonts w:ascii="Arial" w:hAnsi="Arial" w:cs="Arial"/>
                      <w:sz w:val="21"/>
                      <w:szCs w:val="21"/>
                    </w:rPr>
                    <w:lastRenderedPageBreak/>
                    <w:t>Normativo, sem efe</w:t>
                  </w:r>
                  <w:r>
                    <w:rPr>
                      <w:rFonts w:ascii="Arial" w:hAnsi="Arial" w:cs="Arial"/>
                      <w:sz w:val="21"/>
                      <w:szCs w:val="21"/>
                    </w:rPr>
                    <w:t>ito retroativo, em requerimento manuscrito, com identificação e assinatura do oponente salvo em se tratado de empregado analfabeto, quando poderá opor-se através de termo redigido por outrem, no qual deverá estar atestada por duas testemunhas devidamente i</w:t>
                  </w:r>
                  <w:r>
                    <w:rPr>
                      <w:rFonts w:ascii="Arial" w:hAnsi="Arial" w:cs="Arial"/>
                      <w:sz w:val="21"/>
                      <w:szCs w:val="21"/>
                    </w:rPr>
                    <w:t>dentificadas. Recebida a oposição, o Sindicato fornecerá recibo de entrega e encaminhará ao empregador, para que não seja procedido o desconto. Para este fim os Sindicatos Profissionais signatários darão publicidade deste prazo ao direito de oposição, atra</w:t>
                  </w:r>
                  <w:r>
                    <w:rPr>
                      <w:rFonts w:ascii="Arial" w:hAnsi="Arial" w:cs="Arial"/>
                      <w:sz w:val="21"/>
                      <w:szCs w:val="21"/>
                    </w:rPr>
                    <w:t>vés de meios próprios, site do Sindicato Profissional e Jornal, além de divulgação no rádio.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A fim de evitar-se duplicidade de desconto estipula-se obrigatoriedade da anotação do referido desconto na CTPS do empregado, sua data, valor e n</w:t>
                  </w:r>
                  <w:r>
                    <w:rPr>
                      <w:rFonts w:ascii="Arial" w:hAnsi="Arial" w:cs="Arial"/>
                      <w:sz w:val="21"/>
                      <w:szCs w:val="21"/>
                    </w:rPr>
                    <w:t>ome da entidade obreira favorecida.</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u w:val="single"/>
                    </w:rPr>
                    <w:t>:</w:t>
                  </w:r>
                  <w:r>
                    <w:rPr>
                      <w:rFonts w:ascii="Arial" w:hAnsi="Arial" w:cs="Arial"/>
                      <w:sz w:val="21"/>
                      <w:szCs w:val="21"/>
                    </w:rPr>
                    <w:t xml:space="preserve"> </w:t>
                  </w:r>
                  <w:r>
                    <w:rPr>
                      <w:rFonts w:ascii="Arial" w:hAnsi="Arial" w:cs="Arial"/>
                      <w:sz w:val="21"/>
                      <w:szCs w:val="21"/>
                    </w:rPr>
                    <w:t>O Sindicato Profissional respectivo se responsabiliza administrativa e judicialmente, nos termos da lei, pelo produto do desconto, devendo ressarcir o empregador dos valores que este descontou do empregado em caso de condenação em ação judicial, administra</w:t>
                  </w:r>
                  <w:r>
                    <w:rPr>
                      <w:rFonts w:ascii="Arial" w:hAnsi="Arial" w:cs="Arial"/>
                      <w:sz w:val="21"/>
                      <w:szCs w:val="21"/>
                    </w:rPr>
                    <w:t>tiva ou multa imposta pelo Ministério do Trabalho, cabendo às empresas apenas a função de meras intermediárias. O descumprimento deste parágrafo acarretará o cancelamento desta cláusula.</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QUINQUAGÉSIMA PRIMEIRA - CONTRIBUIÇÃO CONFEDERATIVA DOS EM</w:t>
                  </w:r>
                  <w:r>
                    <w:rPr>
                      <w:rFonts w:ascii="Arial" w:eastAsia="Times New Roman" w:hAnsi="Arial" w:cs="Arial"/>
                      <w:b/>
                      <w:bCs/>
                      <w:sz w:val="21"/>
                      <w:szCs w:val="21"/>
                    </w:rPr>
                    <w:t xml:space="preserve">PREGADOS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De acordo com a manifestação das assembleias gerais com respaldo no artigo 8º IV da CF/88, fica estabelecido entre os signatários que os empregadores farão um desconto mensal nos salários de todos os empregados associados, nos percentuais abaix</w:t>
                  </w:r>
                  <w:r>
                    <w:rPr>
                      <w:rFonts w:ascii="Arial" w:hAnsi="Arial" w:cs="Arial"/>
                      <w:sz w:val="21"/>
                      <w:szCs w:val="21"/>
                    </w:rPr>
                    <w:t>o relacionados, a título de contribuição confederativa.</w:t>
                  </w:r>
                </w:p>
                <w:p w:rsidR="00000000" w:rsidRDefault="00F60075">
                  <w:pPr>
                    <w:pStyle w:val="NormalWeb"/>
                    <w:jc w:val="both"/>
                    <w:rPr>
                      <w:rFonts w:ascii="Arial" w:hAnsi="Arial" w:cs="Arial"/>
                      <w:sz w:val="21"/>
                      <w:szCs w:val="21"/>
                    </w:rPr>
                  </w:pPr>
                  <w:r>
                    <w:rPr>
                      <w:rFonts w:ascii="Arial" w:hAnsi="Arial" w:cs="Arial"/>
                      <w:sz w:val="21"/>
                      <w:szCs w:val="21"/>
                    </w:rPr>
                    <w:t>As importâncias resultantes do desconto deverão ser depositadas em conta especial junto à Caixa Econômica Federal, em nome das entidades obreiras, até o décimo dia subseqüente ao do desconto, sob pena</w:t>
                  </w:r>
                  <w:r>
                    <w:rPr>
                      <w:rFonts w:ascii="Arial" w:hAnsi="Arial" w:cs="Arial"/>
                      <w:sz w:val="21"/>
                      <w:szCs w:val="21"/>
                    </w:rPr>
                    <w:t xml:space="preserve"> das sanções previstas no parágrafo único desta cláusula. Os empregadores remeterão à entidade profissional a relação dos valores brutos e descontos efetuados dos empregados mensalmente. As entidades favorecidas enviarão às empresas as guias para o recolhi</w:t>
                  </w:r>
                  <w:r>
                    <w:rPr>
                      <w:rFonts w:ascii="Arial" w:hAnsi="Arial" w:cs="Arial"/>
                      <w:sz w:val="21"/>
                      <w:szCs w:val="21"/>
                    </w:rPr>
                    <w:t xml:space="preserve">mento da contribuição confederativa, incumbindo à Caixa Econômica Federal a distribuição para fins de manutenção do sistema confederativo sempre obedecendo os percentuais a serem distribuídos para o </w:t>
                  </w:r>
                  <w:r>
                    <w:rPr>
                      <w:rStyle w:val="Forte"/>
                      <w:rFonts w:ascii="Arial" w:hAnsi="Arial" w:cs="Arial"/>
                      <w:sz w:val="21"/>
                      <w:szCs w:val="21"/>
                    </w:rPr>
                    <w:t xml:space="preserve">Sindicato, Federação e Confederação. </w:t>
                  </w:r>
                  <w:r>
                    <w:rPr>
                      <w:rFonts w:ascii="Arial" w:hAnsi="Arial" w:cs="Arial"/>
                      <w:sz w:val="21"/>
                      <w:szCs w:val="21"/>
                    </w:rPr>
                    <w:t>A distribuição da me</w:t>
                  </w:r>
                  <w:r>
                    <w:rPr>
                      <w:rFonts w:ascii="Arial" w:hAnsi="Arial" w:cs="Arial"/>
                      <w:sz w:val="21"/>
                      <w:szCs w:val="21"/>
                    </w:rPr>
                    <w:t>sma será feita conforme orientação impressa na guia que será fornecida pelos sindicatos e efetuada pela Caixa Econômica Federal.</w:t>
                  </w:r>
                </w:p>
                <w:p w:rsidR="00000000" w:rsidRDefault="00F60075">
                  <w:pPr>
                    <w:pStyle w:val="Ttulo3"/>
                    <w:jc w:val="both"/>
                    <w:rPr>
                      <w:rFonts w:ascii="Arial" w:eastAsia="Times New Roman" w:hAnsi="Arial" w:cs="Arial"/>
                    </w:rPr>
                  </w:pPr>
                  <w:r>
                    <w:rPr>
                      <w:rStyle w:val="Forte"/>
                      <w:rFonts w:ascii="Arial" w:eastAsia="Times New Roman" w:hAnsi="Arial" w:cs="Arial"/>
                      <w:b/>
                      <w:bCs/>
                      <w:sz w:val="24"/>
                      <w:szCs w:val="24"/>
                    </w:rPr>
                    <w:t>Jataizinho e Ibiporã    1,5% (um e meio por cento) ao mês</w:t>
                  </w:r>
                </w:p>
                <w:p w:rsidR="00000000" w:rsidRDefault="00F60075">
                  <w:pPr>
                    <w:pStyle w:val="NormalWeb"/>
                    <w:jc w:val="both"/>
                    <w:rPr>
                      <w:rFonts w:ascii="Arial" w:hAnsi="Arial" w:cs="Arial"/>
                      <w:sz w:val="21"/>
                      <w:szCs w:val="21"/>
                    </w:rPr>
                  </w:pPr>
                  <w:r>
                    <w:rPr>
                      <w:rStyle w:val="Forte"/>
                      <w:rFonts w:ascii="Arial" w:hAnsi="Arial" w:cs="Arial"/>
                    </w:rPr>
                    <w:t>Ponta Grossa              1,0% (um por cento) ao mês</w:t>
                  </w:r>
                  <w:r>
                    <w:rPr>
                      <w:rFonts w:ascii="Arial" w:hAnsi="Arial" w:cs="Arial"/>
                    </w:rPr>
                    <w:t>. (</w:t>
                  </w:r>
                  <w:r>
                    <w:rPr>
                      <w:rStyle w:val="nfase"/>
                      <w:rFonts w:ascii="Arial" w:hAnsi="Arial" w:cs="Arial"/>
                    </w:rPr>
                    <w:t xml:space="preserve">O trabalhador </w:t>
                  </w:r>
                  <w:r>
                    <w:rPr>
                      <w:rStyle w:val="nfase"/>
                      <w:rFonts w:ascii="Arial" w:hAnsi="Arial" w:cs="Arial"/>
                    </w:rPr>
                    <w:t>que contribuir com a mensalidade, fica isento do pagamento da contribuição confederativa)</w:t>
                  </w:r>
                  <w:r>
                    <w:rPr>
                      <w:rFonts w:ascii="Arial" w:hAnsi="Arial" w:cs="Arial"/>
                    </w:rPr>
                    <w:t>.</w:t>
                  </w:r>
                  <w:r>
                    <w:rPr>
                      <w:rStyle w:val="Forte"/>
                      <w:rFonts w:ascii="Arial" w:hAnsi="Arial" w:cs="Arial"/>
                    </w:rPr>
                    <w:t xml:space="preserve">     </w:t>
                  </w:r>
                </w:p>
                <w:p w:rsidR="00000000" w:rsidRDefault="00F60075">
                  <w:pPr>
                    <w:pStyle w:val="NormalWeb"/>
                    <w:jc w:val="both"/>
                    <w:rPr>
                      <w:rFonts w:ascii="Arial" w:hAnsi="Arial" w:cs="Arial"/>
                      <w:sz w:val="21"/>
                      <w:szCs w:val="21"/>
                    </w:rPr>
                  </w:pPr>
                  <w:r>
                    <w:rPr>
                      <w:rStyle w:val="Forte"/>
                      <w:rFonts w:ascii="Arial" w:hAnsi="Arial" w:cs="Arial"/>
                    </w:rPr>
                    <w:t>Telêmaco Borba         1,5% (um e meio por cento) ao mês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Se o recolhimento da contribuição confederativa ocorrer após o prazo convencionado, in</w:t>
                  </w:r>
                  <w:r>
                    <w:rPr>
                      <w:rFonts w:ascii="Arial" w:hAnsi="Arial" w:cs="Arial"/>
                      <w:sz w:val="21"/>
                      <w:szCs w:val="21"/>
                    </w:rPr>
                    <w:t>correrá à empresa sanções previstas no "caput" do artigo 600 da CLT.</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QUINQUAGÉSIMA SEGUNDA - QUADRO DE AVISOS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Fonts w:ascii="Arial" w:hAnsi="Arial" w:cs="Arial"/>
                      <w:sz w:val="21"/>
                      <w:szCs w:val="21"/>
                    </w:rPr>
                    <w:lastRenderedPageBreak/>
                    <w:t>Fica assegurado à entidade, o direito de manter em cada obra um quad</w:t>
                  </w:r>
                  <w:r>
                    <w:rPr>
                      <w:rFonts w:ascii="Arial" w:hAnsi="Arial" w:cs="Arial"/>
                      <w:sz w:val="21"/>
                      <w:szCs w:val="21"/>
                    </w:rPr>
                    <w:t>ro de avisos do sindicato, cujo local será escolhido de comum acordo com os empregadores. Entretanto, é proibido o uso do quadro de avisos para divulgação de matéria política, partidária ou ofensiva a quem quer que seja.</w:t>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Existindo quadro de avisos, nos termos do caput, fica proibida a utilização dos tapumes das obras para afixação de cartazes e avisos de divulgação do Sindicato Obreiro.</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TERCEIRA - ASSISTÊNCIA SINDICAL PATRONAL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Qualquer neg</w:t>
                  </w:r>
                  <w:r>
                    <w:rPr>
                      <w:rFonts w:ascii="Arial" w:hAnsi="Arial" w:cs="Arial"/>
                      <w:sz w:val="21"/>
                      <w:szCs w:val="21"/>
                    </w:rPr>
                    <w:t>ociação posterior à assinatura da presente convenção, ainda que visando acordo coletivo com os empregadores, a fim de atender demandas específicas, deverá ser comunicada, desde seu início, aos sindicatos patronal e laboral.</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QUINQUAGÉSIMA QUART</w:t>
                  </w:r>
                  <w:r>
                    <w:rPr>
                      <w:rFonts w:ascii="Arial" w:eastAsia="Times New Roman" w:hAnsi="Arial" w:cs="Arial"/>
                      <w:b/>
                      <w:bCs/>
                      <w:sz w:val="21"/>
                      <w:szCs w:val="21"/>
                    </w:rPr>
                    <w:t xml:space="preserve">A - HOMOLOGAÇÃO DAS RESCISÕES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Todos os empregados que tenham mais de </w:t>
                  </w:r>
                  <w:r>
                    <w:rPr>
                      <w:rStyle w:val="Forte"/>
                      <w:rFonts w:ascii="Arial" w:hAnsi="Arial" w:cs="Arial"/>
                      <w:sz w:val="21"/>
                      <w:szCs w:val="21"/>
                    </w:rPr>
                    <w:t>180 (cento e oitenta)</w:t>
                  </w:r>
                  <w:r>
                    <w:rPr>
                      <w:rFonts w:ascii="Arial" w:hAnsi="Arial" w:cs="Arial"/>
                      <w:sz w:val="21"/>
                      <w:szCs w:val="21"/>
                    </w:rPr>
                    <w:t xml:space="preserve"> dias de trabalho na empresa, deverão ter sua rescisão de contrato de trabalho homologada no seu respectivo sindicato obreiro.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Quando da desped</w:t>
                  </w:r>
                  <w:r>
                    <w:rPr>
                      <w:rFonts w:ascii="Arial" w:hAnsi="Arial" w:cs="Arial"/>
                      <w:sz w:val="21"/>
                      <w:szCs w:val="21"/>
                    </w:rPr>
                    <w:t>ida do empregado deverá a empresa apresentar o comprovante de recolhimento do FGTS e da multa, se devida, nos termos do parágrafo 1</w:t>
                  </w:r>
                  <w:r>
                    <w:rPr>
                      <w:rFonts w:ascii="Arial" w:hAnsi="Arial" w:cs="Arial"/>
                      <w:sz w:val="21"/>
                      <w:szCs w:val="21"/>
                      <w:vertAlign w:val="superscript"/>
                    </w:rPr>
                    <w:t>o</w:t>
                  </w:r>
                  <w:r>
                    <w:rPr>
                      <w:rFonts w:ascii="Arial" w:hAnsi="Arial" w:cs="Arial"/>
                      <w:sz w:val="21"/>
                      <w:szCs w:val="21"/>
                    </w:rPr>
                    <w:t>. do artigo 9</w:t>
                  </w:r>
                  <w:r>
                    <w:rPr>
                      <w:rFonts w:ascii="Arial" w:hAnsi="Arial" w:cs="Arial"/>
                      <w:sz w:val="21"/>
                      <w:szCs w:val="21"/>
                      <w:vertAlign w:val="superscript"/>
                    </w:rPr>
                    <w:t>o</w:t>
                  </w:r>
                  <w:r>
                    <w:rPr>
                      <w:rFonts w:ascii="Arial" w:hAnsi="Arial" w:cs="Arial"/>
                      <w:sz w:val="21"/>
                      <w:szCs w:val="21"/>
                    </w:rPr>
                    <w:t>. do Decreto 2.430/97 que regulamentou a Lei 9.491/97, e da Lei complementar número 110 de 29/06/2001.</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w:t>
                  </w:r>
                  <w:r>
                    <w:rPr>
                      <w:rStyle w:val="Forte"/>
                      <w:rFonts w:ascii="Arial" w:hAnsi="Arial" w:cs="Arial"/>
                      <w:sz w:val="21"/>
                      <w:szCs w:val="21"/>
                      <w:u w:val="single"/>
                    </w:rPr>
                    <w:t>GRAFO SEGUNDO:</w:t>
                  </w:r>
                  <w:r>
                    <w:rPr>
                      <w:rFonts w:ascii="Arial" w:hAnsi="Arial" w:cs="Arial"/>
                      <w:sz w:val="21"/>
                      <w:szCs w:val="21"/>
                    </w:rPr>
                    <w:t xml:space="preserve"> Quando da rescisão do contrato de trabalho, a empresa deverá fornecer cópia ao empregado, do Perfil Profissiográfico Previdenciário -PPP, abrangendo as atividades exercidas e devidamente atualizado, na forma das Instruções Normativas e Norma</w:t>
                  </w:r>
                  <w:r>
                    <w:rPr>
                      <w:rFonts w:ascii="Arial" w:hAnsi="Arial" w:cs="Arial"/>
                      <w:sz w:val="21"/>
                      <w:szCs w:val="21"/>
                    </w:rPr>
                    <w:t>s Regulamentadoras em vigor.</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No ato da homologação, caso a baixa na CTPS do trabalhador tenha se dado por meio digital, o empregador deverá comprovar a devida baixa através de cópia da página do e-Social, onde consta a data do desligame</w:t>
                  </w:r>
                  <w:r>
                    <w:rPr>
                      <w:rFonts w:ascii="Arial" w:hAnsi="Arial" w:cs="Arial"/>
                      <w:sz w:val="21"/>
                      <w:szCs w:val="21"/>
                    </w:rPr>
                    <w:t>nto e o motivo, a ser entregue ao sindicato laboral por e-mail, carta com A.R. ou protocolo físico.</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QUINTA - COMISSÃO PARITÁRIA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Fica mantida a Comissão Paritária, composta por 06 (seis) membros, sendo 03 (três) representantes de</w:t>
                  </w:r>
                  <w:r>
                    <w:rPr>
                      <w:rFonts w:ascii="Arial" w:hAnsi="Arial" w:cs="Arial"/>
                      <w:sz w:val="21"/>
                      <w:szCs w:val="21"/>
                    </w:rPr>
                    <w:t xml:space="preserve"> cada entidade convenente. A referida Comissão tem por finalidade:</w:t>
                  </w:r>
                </w:p>
                <w:p w:rsidR="00000000" w:rsidRDefault="00F60075">
                  <w:pPr>
                    <w:pStyle w:val="NormalWeb"/>
                    <w:jc w:val="both"/>
                    <w:rPr>
                      <w:rFonts w:ascii="Arial" w:hAnsi="Arial" w:cs="Arial"/>
                      <w:sz w:val="21"/>
                      <w:szCs w:val="21"/>
                    </w:rPr>
                  </w:pPr>
                  <w:r>
                    <w:rPr>
                      <w:rFonts w:ascii="Arial" w:hAnsi="Arial" w:cs="Arial"/>
                      <w:sz w:val="21"/>
                      <w:szCs w:val="21"/>
                    </w:rPr>
                    <w:lastRenderedPageBreak/>
                    <w:t>a) Estudar aprimoramentos que possam ser introduzidos na próxima Convenção Coletiva, bem como as cláusulas pendentes, constantes da pauta de reivindicação;</w:t>
                  </w:r>
                </w:p>
                <w:p w:rsidR="00000000" w:rsidRDefault="00F60075">
                  <w:pPr>
                    <w:pStyle w:val="NormalWeb"/>
                    <w:jc w:val="both"/>
                    <w:rPr>
                      <w:rFonts w:ascii="Arial" w:hAnsi="Arial" w:cs="Arial"/>
                      <w:sz w:val="21"/>
                      <w:szCs w:val="21"/>
                    </w:rPr>
                  </w:pPr>
                  <w:r>
                    <w:rPr>
                      <w:rFonts w:ascii="Arial" w:hAnsi="Arial" w:cs="Arial"/>
                      <w:sz w:val="21"/>
                      <w:szCs w:val="21"/>
                    </w:rPr>
                    <w:t>b) Estabelecer critérios que cont</w:t>
                  </w:r>
                  <w:r>
                    <w:rPr>
                      <w:rFonts w:ascii="Arial" w:hAnsi="Arial" w:cs="Arial"/>
                      <w:sz w:val="21"/>
                      <w:szCs w:val="21"/>
                    </w:rPr>
                    <w:t>emplem segurança às partes no ato homologatório, objetivando evitar reclamatórias trabalhistas;</w:t>
                  </w:r>
                </w:p>
                <w:p w:rsidR="00000000" w:rsidRDefault="00F60075">
                  <w:pPr>
                    <w:pStyle w:val="NormalWeb"/>
                    <w:jc w:val="both"/>
                    <w:rPr>
                      <w:rFonts w:ascii="Arial" w:hAnsi="Arial" w:cs="Arial"/>
                      <w:sz w:val="21"/>
                      <w:szCs w:val="21"/>
                    </w:rPr>
                  </w:pPr>
                  <w:r>
                    <w:rPr>
                      <w:rFonts w:ascii="Arial" w:hAnsi="Arial" w:cs="Arial"/>
                      <w:sz w:val="21"/>
                      <w:szCs w:val="21"/>
                    </w:rPr>
                    <w:t>c) Examinar outras pendências de caráter trabalhista ou técnico de interesse das partes.</w:t>
                  </w:r>
                </w:p>
                <w:p w:rsidR="00000000" w:rsidRDefault="00F60075">
                  <w:pPr>
                    <w:pStyle w:val="NormalWeb"/>
                    <w:jc w:val="both"/>
                    <w:rPr>
                      <w:rFonts w:ascii="Arial" w:hAnsi="Arial" w:cs="Arial"/>
                      <w:sz w:val="21"/>
                      <w:szCs w:val="21"/>
                    </w:rPr>
                  </w:pPr>
                  <w:r>
                    <w:rPr>
                      <w:rFonts w:ascii="Arial" w:hAnsi="Arial" w:cs="Arial"/>
                      <w:sz w:val="21"/>
                      <w:szCs w:val="21"/>
                    </w:rPr>
                    <w:t xml:space="preserve">d) Estabelecer critérios para orientação a fim de evitar a contratação </w:t>
                  </w:r>
                  <w:r>
                    <w:rPr>
                      <w:rFonts w:ascii="Arial" w:hAnsi="Arial" w:cs="Arial"/>
                      <w:sz w:val="21"/>
                      <w:szCs w:val="21"/>
                    </w:rPr>
                    <w:t>de mão-de-obra informal na categoria.</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SEXTA - REMESSA DA CAT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0"/>
                      <w:szCs w:val="20"/>
                    </w:rPr>
                  </w:pPr>
                  <w:r>
                    <w:rPr>
                      <w:rFonts w:ascii="Arial Narrow" w:hAnsi="Arial Narrow" w:cs="Arial"/>
                      <w:sz w:val="20"/>
                      <w:szCs w:val="20"/>
                    </w:rPr>
                    <w:t>Ocorrendo acidente de trabalho com o empregado, obriga-se a empresa a encaminhar no prazo de 48 horas, cópia da CAT ao Sindicato Profissional e em caso de morte, de im</w:t>
                  </w:r>
                  <w:r>
                    <w:rPr>
                      <w:rFonts w:ascii="Arial Narrow" w:hAnsi="Arial Narrow" w:cs="Arial"/>
                      <w:sz w:val="20"/>
                      <w:szCs w:val="20"/>
                    </w:rPr>
                    <w:t>ediato.</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SÉTIMA - TRABALHO INFORMAL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As Entidades Patronal e Laboral, caso tenham conhecimento da existência de trabalhadores sem registro em CTPS, convocarão imediatamente os empregadores para regularizarem a situação, sob pena d</w:t>
                  </w:r>
                  <w:r>
                    <w:rPr>
                      <w:rFonts w:ascii="Arial Narrow" w:hAnsi="Arial Narrow" w:cs="Arial"/>
                      <w:sz w:val="20"/>
                      <w:szCs w:val="20"/>
                    </w:rPr>
                    <w:t>o enquadramento dos mesmos no inciso II do Parágrafo 3</w:t>
                  </w:r>
                  <w:r>
                    <w:rPr>
                      <w:rFonts w:ascii="Arial Narrow" w:hAnsi="Arial Narrow" w:cs="Arial"/>
                      <w:sz w:val="20"/>
                      <w:szCs w:val="20"/>
                      <w:vertAlign w:val="superscript"/>
                    </w:rPr>
                    <w:t>o</w:t>
                  </w:r>
                  <w:r>
                    <w:rPr>
                      <w:rFonts w:ascii="Arial Narrow" w:hAnsi="Arial Narrow" w:cs="Arial"/>
                      <w:sz w:val="20"/>
                      <w:szCs w:val="20"/>
                    </w:rPr>
                    <w:t>. do artigo 297 da Lei 9.983, de 14 de julho de 2000.</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representação e organização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QUINQUAGÉSIMA OITAVA - DIRIGENTE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 xml:space="preserve">O Sindicato Profissional se obriga </w:t>
                  </w:r>
                  <w:r>
                    <w:rPr>
                      <w:rFonts w:ascii="Arial" w:hAnsi="Arial" w:cs="Arial"/>
                      <w:sz w:val="21"/>
                      <w:szCs w:val="21"/>
                    </w:rPr>
                    <w:t>a fixar o número máximo de dirigentes sindicais com estabilidade de que trata a Súmula 369 do TST para o próximo mandato.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 número de dirigentes a ser fixado não poderá ser superior ao atual, desde que respeitado o número constante na S</w:t>
                  </w:r>
                  <w:r>
                    <w:rPr>
                      <w:rFonts w:ascii="Arial" w:hAnsi="Arial" w:cs="Arial"/>
                      <w:sz w:val="21"/>
                      <w:szCs w:val="21"/>
                    </w:rPr>
                    <w:t>úmula 369 do TST, sete dirigentes sindicais e igual número de suplentes.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Fica garantido pelo presente instrumento, aos dirigentes sindicais do sindicato obreiro, a liberação de 02 (dois) dias por mês, não cumulativo, sendo que o dia de l</w:t>
                  </w:r>
                  <w:r>
                    <w:rPr>
                      <w:rFonts w:ascii="Arial" w:hAnsi="Arial" w:cs="Arial"/>
                      <w:sz w:val="21"/>
                      <w:szCs w:val="21"/>
                    </w:rPr>
                    <w:t>iberação será pago como se trabalhado fosse.</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referida dispensa só terá validade se solicitada via protocolo à empresa, com antecedência mínima de 48 (quarenta e oito) horas, e assinada pelo presidente da entidade obreira.</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Disposiçõ</w:t>
                  </w:r>
                  <w:r>
                    <w:rPr>
                      <w:rFonts w:ascii="Arial" w:eastAsia="Times New Roman" w:hAnsi="Arial" w:cs="Arial"/>
                      <w:b/>
                      <w:bCs/>
                      <w:sz w:val="21"/>
                      <w:szCs w:val="21"/>
                    </w:rPr>
                    <w:t xml:space="preserve">es Gerais </w:t>
                  </w:r>
                  <w:r>
                    <w:rPr>
                      <w:rFonts w:ascii="Arial" w:eastAsia="Times New Roman" w:hAnsi="Arial" w:cs="Arial"/>
                      <w:b/>
                      <w:bCs/>
                      <w:sz w:val="21"/>
                      <w:szCs w:val="21"/>
                    </w:rPr>
                    <w:br/>
                  </w: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QUINQUAGÉSIMA NONA - DIREITOS E DEVERES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w:hAnsi="Arial" w:cs="Arial"/>
                      <w:sz w:val="21"/>
                      <w:szCs w:val="21"/>
                    </w:rPr>
                  </w:pPr>
                  <w:r>
                    <w:rPr>
                      <w:rFonts w:ascii="Arial Narrow" w:hAnsi="Arial Narrow" w:cs="Arial"/>
                      <w:sz w:val="20"/>
                      <w:szCs w:val="20"/>
                    </w:rPr>
                    <w:lastRenderedPageBreak/>
                    <w:t>Todos os empregadores e trabalhadores abrangidos por esta Convenção Coletiva de Trabalho, associados ou não às entidades convenentes, deverão acatar e apli</w:t>
                  </w:r>
                  <w:r>
                    <w:rPr>
                      <w:rFonts w:ascii="Arial Narrow" w:hAnsi="Arial Narrow" w:cs="Arial"/>
                      <w:sz w:val="20"/>
                      <w:szCs w:val="20"/>
                    </w:rPr>
                    <w:t>car as normas nela contidas, na forma da legislação em vigor</w:t>
                  </w:r>
                  <w:r>
                    <w:rPr>
                      <w:rFonts w:ascii="Arial Narrow" w:hAnsi="Arial Narrow" w:cs="Arial"/>
                      <w:sz w:val="20"/>
                      <w:szCs w:val="20"/>
                    </w:rPr>
                    <w:t>.</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SEXAGÉSIMA - MULTA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 xml:space="preserve">Estipula-se a cláusula penal no valor de 30% (trinta por cento) do piso salarial mínimo da categoria profissional, que </w:t>
                  </w:r>
                  <w:r>
                    <w:rPr>
                      <w:rFonts w:ascii="Arial Narrow" w:hAnsi="Arial Narrow" w:cs="Arial"/>
                      <w:sz w:val="20"/>
                      <w:szCs w:val="20"/>
                    </w:rPr>
                    <w:t>reverterá  em favor do empregado, ou da empresa, no descumprimento  de quaisquer das cláusulas contidas nesta convenção que consignem obrigação de fazer e não fazer. Esta multa não se aplica às cláusulas que já prevejam penalização pecuniária específica, e</w:t>
                  </w:r>
                  <w:r>
                    <w:rPr>
                      <w:rFonts w:ascii="Arial Narrow" w:hAnsi="Arial Narrow" w:cs="Arial"/>
                      <w:sz w:val="20"/>
                      <w:szCs w:val="20"/>
                    </w:rPr>
                    <w:t xml:space="preserve"> nem as cláusulas já previstas em artigos de lei, ficando claro que, em hipótese alguma poderá ocorrer a acumulação de multas, nem por infringência de uma mesma cláusula.</w:t>
                  </w:r>
                </w:p>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rsidR="00000000" w:rsidRDefault="00F60075">
                  <w:pPr>
                    <w:rPr>
                      <w:rFonts w:ascii="Arial" w:eastAsia="Times New Roman" w:hAnsi="Arial" w:cs="Arial"/>
                      <w:sz w:val="21"/>
                      <w:szCs w:val="21"/>
                    </w:rPr>
                  </w:pPr>
                  <w:r>
                    <w:rPr>
                      <w:rFonts w:ascii="Arial" w:eastAsia="Times New Roman" w:hAnsi="Arial" w:cs="Arial"/>
                      <w:b/>
                      <w:bCs/>
                      <w:sz w:val="21"/>
                      <w:szCs w:val="21"/>
                    </w:rPr>
                    <w:br/>
                    <w:t xml:space="preserve">CLÁUSULA SEXAGÉSIMA PRIMEIRA - DEFICIENTE FÍSICO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Narrow" w:hAnsi="Arial Narrow" w:cs="Arial"/>
                      <w:sz w:val="20"/>
                      <w:szCs w:val="20"/>
                    </w:rPr>
                  </w:pPr>
                  <w:r>
                    <w:rPr>
                      <w:rFonts w:ascii="Arial Narrow" w:hAnsi="Arial Narrow" w:cs="Arial"/>
                      <w:sz w:val="20"/>
                      <w:szCs w:val="20"/>
                    </w:rPr>
                    <w:t>Os empreg</w:t>
                  </w:r>
                  <w:r>
                    <w:rPr>
                      <w:rFonts w:ascii="Arial Narrow" w:hAnsi="Arial Narrow" w:cs="Arial"/>
                      <w:sz w:val="20"/>
                      <w:szCs w:val="20"/>
                    </w:rPr>
                    <w:t xml:space="preserve">adores com 100 (cem) ou mais empregados, estão obrigadas a preencher de dois a cinco por cento dos seus cargos com beneficiários reabilitados ou pessoas portadoras de deficiência, nos termos da Portaria nº 4.677/98 do Ministério do Trabalho. </w:t>
                  </w:r>
                </w:p>
                <w:p w:rsidR="00000000" w:rsidRDefault="00F60075">
                  <w:pPr>
                    <w:spacing w:line="240" w:lineRule="exact"/>
                    <w:jc w:val="both"/>
                    <w:rPr>
                      <w:rFonts w:ascii="Arial Narrow" w:hAnsi="Arial Narrow" w:cs="Arial"/>
                      <w:sz w:val="20"/>
                      <w:szCs w:val="20"/>
                    </w:rPr>
                  </w:pPr>
                  <w:r>
                    <w:rPr>
                      <w:rFonts w:ascii="Arial Narrow" w:hAnsi="Arial Narrow" w:cs="Arial"/>
                      <w:b/>
                      <w:sz w:val="20"/>
                      <w:szCs w:val="20"/>
                      <w:u w:val="single"/>
                    </w:rPr>
                    <w:t>PARÁGRAFO ÚNI</w:t>
                  </w:r>
                  <w:r>
                    <w:rPr>
                      <w:rFonts w:ascii="Arial Narrow" w:hAnsi="Arial Narrow" w:cs="Arial"/>
                      <w:b/>
                      <w:sz w:val="20"/>
                      <w:szCs w:val="20"/>
                      <w:u w:val="single"/>
                    </w:rPr>
                    <w:t>CO:</w:t>
                  </w:r>
                  <w:r>
                    <w:rPr>
                      <w:rFonts w:ascii="Arial Narrow" w:hAnsi="Arial Narrow" w:cs="Arial"/>
                      <w:sz w:val="20"/>
                      <w:szCs w:val="20"/>
                    </w:rPr>
                    <w:t xml:space="preserve"> Em caso de abertura de novas vagas destinadas a estes trabalhadores, ou para substituição daqueles que já estejam trabalhando, a empresa comunicará o fato ao Sindicato Profissional, esclarecendo em qual atividade estará aberta a vaga.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SEXA</w:t>
                  </w:r>
                  <w:r>
                    <w:rPr>
                      <w:rFonts w:ascii="Arial" w:eastAsia="Times New Roman" w:hAnsi="Arial" w:cs="Arial"/>
                      <w:b/>
                      <w:bCs/>
                      <w:sz w:val="21"/>
                      <w:szCs w:val="21"/>
                    </w:rPr>
                    <w:t xml:space="preserve">GÉSIMA SEGUNDA - TRABALHO EM SUBEMPREITADA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Narrow" w:hAnsi="Arial Narrow" w:cs="Arial"/>
                      <w:sz w:val="20"/>
                      <w:szCs w:val="20"/>
                    </w:rPr>
                  </w:pPr>
                  <w:r>
                    <w:rPr>
                      <w:rFonts w:ascii="Arial Narrow" w:hAnsi="Arial Narrow" w:cs="Arial"/>
                      <w:sz w:val="20"/>
                      <w:szCs w:val="20"/>
                    </w:rPr>
                    <w:t>Quando da contratação de subempreitada, o contratante deverá exigir do subempreiteiro a certidão negativa de débitos dos Sindicatos Obreiro e Patronal, bem como cópia das fichas de registros dos empregados que,</w:t>
                  </w:r>
                  <w:r>
                    <w:rPr>
                      <w:rFonts w:ascii="Arial Narrow" w:hAnsi="Arial Narrow" w:cs="Arial"/>
                      <w:sz w:val="20"/>
                      <w:szCs w:val="20"/>
                    </w:rPr>
                    <w:t xml:space="preserve"> em decorrência do contrato, trabalharão na obra.</w:t>
                  </w:r>
                </w:p>
                <w:p w:rsidR="00000000" w:rsidRDefault="00F60075">
                  <w:pPr>
                    <w:jc w:val="both"/>
                    <w:rPr>
                      <w:rFonts w:ascii="Arial Narrow" w:hAnsi="Arial Narrow" w:cs="Arial"/>
                      <w:sz w:val="20"/>
                      <w:szCs w:val="20"/>
                    </w:rPr>
                  </w:pPr>
                  <w:r>
                    <w:rPr>
                      <w:rFonts w:ascii="Arial Narrow" w:hAnsi="Arial Narrow" w:cs="Arial"/>
                      <w:b/>
                      <w:sz w:val="20"/>
                      <w:szCs w:val="20"/>
                      <w:u w:val="single"/>
                    </w:rPr>
                    <w:t>PARÁGRAFO ÚNICO:</w:t>
                  </w:r>
                  <w:r>
                    <w:rPr>
                      <w:rFonts w:ascii="Arial Narrow" w:hAnsi="Arial Narrow" w:cs="Arial"/>
                      <w:sz w:val="20"/>
                      <w:szCs w:val="20"/>
                    </w:rPr>
                    <w:t xml:space="preserve"> Para facilitar a identificação, o empregador manterá um quadro específico contendo nome do empreiteiro, endereço, telefone e CNPJ.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TERCEIRA - ORIENTAÇÃO PREVENTIVA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Será destinado um dia na semana, preferencialmente às segundas-feira, em todas as obras, sempre no início da jornada, 10 (dez) minutos para orientação sobre segurança e saúde no trabalho, sendo facultada a participação do sindicato profissional.</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w:t>
                  </w:r>
                  <w:r>
                    <w:rPr>
                      <w:rFonts w:ascii="Arial" w:eastAsia="Times New Roman" w:hAnsi="Arial" w:cs="Arial"/>
                      <w:b/>
                      <w:bCs/>
                      <w:sz w:val="21"/>
                      <w:szCs w:val="21"/>
                    </w:rPr>
                    <w:t xml:space="preserve">USULA SEXAGÉSIMA QUARTA - DA BASE TERRIT DAS ENTIDADES CONVENENTES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Integram a base territorial das entidades convenentes, para esta convenção, os seguintes municípios:</w:t>
                  </w:r>
                </w:p>
                <w:p w:rsidR="00000000" w:rsidRDefault="00F60075">
                  <w:pPr>
                    <w:pStyle w:val="NormalWeb"/>
                    <w:jc w:val="both"/>
                    <w:rPr>
                      <w:rFonts w:ascii="Arial" w:hAnsi="Arial" w:cs="Arial"/>
                      <w:sz w:val="21"/>
                      <w:szCs w:val="21"/>
                    </w:rPr>
                  </w:pPr>
                  <w:r>
                    <w:rPr>
                      <w:rFonts w:ascii="Arial" w:hAnsi="Arial" w:cs="Arial"/>
                      <w:sz w:val="21"/>
                      <w:szCs w:val="21"/>
                    </w:rPr>
                    <w:t xml:space="preserve">a) </w:t>
                  </w:r>
                  <w:r>
                    <w:rPr>
                      <w:rStyle w:val="Forte"/>
                      <w:rFonts w:ascii="Arial" w:hAnsi="Arial" w:cs="Arial"/>
                      <w:sz w:val="21"/>
                      <w:szCs w:val="21"/>
                    </w:rPr>
                    <w:t>FETRACONSPAR</w:t>
                  </w:r>
                  <w:r>
                    <w:rPr>
                      <w:rFonts w:ascii="Arial" w:hAnsi="Arial" w:cs="Arial"/>
                      <w:sz w:val="21"/>
                      <w:szCs w:val="21"/>
                    </w:rPr>
                    <w:t xml:space="preserve"> - Arapuã, Ariranha do Ivaí, Borrazópolis, Califó</w:t>
                  </w:r>
                  <w:r>
                    <w:rPr>
                      <w:rFonts w:ascii="Arial" w:hAnsi="Arial" w:cs="Arial"/>
                      <w:sz w:val="21"/>
                      <w:szCs w:val="21"/>
                    </w:rPr>
                    <w:t xml:space="preserve">rnia, Cruzmaltina, Faxinal, Godoy Moreira, Grandes Rios, Ivaiporã, Jardim Alegre, Lidianópolis, Lunardelli, Manoel Ribas, Marilândia do Sul, </w:t>
                  </w:r>
                  <w:r>
                    <w:rPr>
                      <w:rFonts w:ascii="Arial" w:hAnsi="Arial" w:cs="Arial"/>
                      <w:sz w:val="21"/>
                      <w:szCs w:val="21"/>
                    </w:rPr>
                    <w:lastRenderedPageBreak/>
                    <w:t xml:space="preserve">Mauá da Serra,  Nova Santa Bárbara, Rio Bom, Rio Branco do Ivaí, Rosário do Ivaí e São João do Ivaí.               </w:t>
                  </w: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SINTRACOM/ARAPONGAS</w:t>
                  </w:r>
                  <w:r>
                    <w:rPr>
                      <w:rFonts w:ascii="Arial" w:hAnsi="Arial" w:cs="Arial"/>
                      <w:sz w:val="21"/>
                      <w:szCs w:val="21"/>
                    </w:rPr>
                    <w:t xml:space="preserve"> - Arapongas, Apucarana, Pitangueiras, Sabaudia e Rolândia;</w:t>
                  </w:r>
                </w:p>
                <w:p w:rsidR="00000000" w:rsidRDefault="00F60075">
                  <w:pPr>
                    <w:pStyle w:val="NormalWeb"/>
                    <w:jc w:val="both"/>
                    <w:rPr>
                      <w:rFonts w:ascii="Arial" w:hAnsi="Arial" w:cs="Arial"/>
                      <w:sz w:val="21"/>
                      <w:szCs w:val="21"/>
                    </w:rPr>
                  </w:pPr>
                  <w:r>
                    <w:rPr>
                      <w:rFonts w:ascii="Arial" w:hAnsi="Arial" w:cs="Arial"/>
                      <w:sz w:val="21"/>
                      <w:szCs w:val="21"/>
                    </w:rPr>
                    <w:t xml:space="preserve">c) </w:t>
                  </w:r>
                  <w:r>
                    <w:rPr>
                      <w:rStyle w:val="Forte"/>
                      <w:rFonts w:ascii="Arial" w:hAnsi="Arial" w:cs="Arial"/>
                      <w:sz w:val="21"/>
                      <w:szCs w:val="21"/>
                    </w:rPr>
                    <w:t>SINTRACOM/JATAIZINHO E IBIPORÃ</w:t>
                  </w:r>
                  <w:r>
                    <w:rPr>
                      <w:rFonts w:ascii="Arial" w:hAnsi="Arial" w:cs="Arial"/>
                      <w:sz w:val="21"/>
                      <w:szCs w:val="21"/>
                    </w:rPr>
                    <w:t xml:space="preserve"> - Andirá, Barra do Jacaré, Cambará, Ibiporã, Itambaracá,  Jataizinho, Leó</w:t>
                  </w:r>
                  <w:r>
                    <w:rPr>
                      <w:rFonts w:ascii="Arial" w:hAnsi="Arial" w:cs="Arial"/>
                      <w:sz w:val="21"/>
                      <w:szCs w:val="21"/>
                    </w:rPr>
                    <w:t>polis, Rancho Alegre e Sertaneja.</w:t>
                  </w:r>
                </w:p>
                <w:p w:rsidR="00000000" w:rsidRDefault="00F60075">
                  <w:pPr>
                    <w:pStyle w:val="NormalWeb"/>
                    <w:jc w:val="both"/>
                    <w:rPr>
                      <w:rFonts w:ascii="Arial" w:hAnsi="Arial" w:cs="Arial"/>
                      <w:sz w:val="21"/>
                      <w:szCs w:val="21"/>
                    </w:rPr>
                  </w:pPr>
                  <w:r>
                    <w:rPr>
                      <w:rFonts w:ascii="Arial" w:hAnsi="Arial" w:cs="Arial"/>
                      <w:sz w:val="21"/>
                      <w:szCs w:val="21"/>
                    </w:rPr>
                    <w:t xml:space="preserve">d) </w:t>
                  </w:r>
                  <w:r>
                    <w:rPr>
                      <w:rStyle w:val="Forte"/>
                      <w:rFonts w:ascii="Arial" w:hAnsi="Arial" w:cs="Arial"/>
                      <w:sz w:val="21"/>
                      <w:szCs w:val="21"/>
                    </w:rPr>
                    <w:t>SINTRACOM/PONTA GROSSA</w:t>
                  </w:r>
                  <w:r>
                    <w:rPr>
                      <w:rFonts w:ascii="Arial" w:hAnsi="Arial" w:cs="Arial"/>
                      <w:sz w:val="21"/>
                      <w:szCs w:val="21"/>
                    </w:rPr>
                    <w:t xml:space="preserve"> -  Arapoti, Carlópolis, Jacarezinho, Joaquim Távora, Ribeirão Claro, Santana do Itararé, Salto do Itararé, São José da Boa Vista, Siqueira Campos, Santo Antonio da Platina, tomazina,  e Wenceslau </w:t>
                  </w:r>
                  <w:r>
                    <w:rPr>
                      <w:rFonts w:ascii="Arial" w:hAnsi="Arial" w:cs="Arial"/>
                      <w:sz w:val="21"/>
                      <w:szCs w:val="21"/>
                    </w:rPr>
                    <w:t>Bráz.</w:t>
                  </w:r>
                </w:p>
                <w:p w:rsidR="00000000" w:rsidRDefault="00F60075">
                  <w:pPr>
                    <w:pStyle w:val="NormalWeb"/>
                    <w:jc w:val="both"/>
                    <w:rPr>
                      <w:rFonts w:ascii="Arial" w:hAnsi="Arial" w:cs="Arial"/>
                      <w:sz w:val="21"/>
                      <w:szCs w:val="21"/>
                    </w:rPr>
                  </w:pPr>
                  <w:r>
                    <w:rPr>
                      <w:rFonts w:ascii="Arial" w:hAnsi="Arial" w:cs="Arial"/>
                      <w:sz w:val="21"/>
                      <w:szCs w:val="21"/>
                    </w:rPr>
                    <w:t xml:space="preserve">e) </w:t>
                  </w:r>
                  <w:r>
                    <w:rPr>
                      <w:rStyle w:val="Forte"/>
                      <w:rFonts w:ascii="Arial" w:hAnsi="Arial" w:cs="Arial"/>
                      <w:sz w:val="21"/>
                      <w:szCs w:val="21"/>
                    </w:rPr>
                    <w:t>SINTRACOM/TELEMACO BORBA</w:t>
                  </w:r>
                  <w:r>
                    <w:rPr>
                      <w:rFonts w:ascii="Arial" w:hAnsi="Arial" w:cs="Arial"/>
                      <w:sz w:val="21"/>
                      <w:szCs w:val="21"/>
                    </w:rPr>
                    <w:t xml:space="preserve"> - Curiúva, Figueira, Ibaiti, Ortigueira, São Jerônimo da Serra, Sapopema e Ventania.</w:t>
                  </w:r>
                </w:p>
                <w:p w:rsidR="00000000" w:rsidRDefault="00F60075">
                  <w:pPr>
                    <w:pStyle w:val="NormalWeb"/>
                    <w:jc w:val="both"/>
                    <w:rPr>
                      <w:rFonts w:ascii="Arial" w:hAnsi="Arial" w:cs="Arial"/>
                      <w:sz w:val="21"/>
                      <w:szCs w:val="21"/>
                    </w:rPr>
                  </w:pPr>
                  <w:r>
                    <w:rPr>
                      <w:rFonts w:ascii="Arial" w:hAnsi="Arial" w:cs="Arial"/>
                      <w:sz w:val="21"/>
                      <w:szCs w:val="21"/>
                    </w:rPr>
                    <w:t xml:space="preserve">f) </w:t>
                  </w:r>
                  <w:r>
                    <w:rPr>
                      <w:rStyle w:val="Forte"/>
                      <w:rFonts w:ascii="Arial" w:hAnsi="Arial" w:cs="Arial"/>
                      <w:sz w:val="21"/>
                      <w:szCs w:val="21"/>
                    </w:rPr>
                    <w:t>SINDUSCON/NORTE</w:t>
                  </w:r>
                  <w:r>
                    <w:rPr>
                      <w:rFonts w:ascii="Arial" w:hAnsi="Arial" w:cs="Arial"/>
                      <w:sz w:val="21"/>
                      <w:szCs w:val="21"/>
                    </w:rPr>
                    <w:t xml:space="preserve"> - </w:t>
                  </w:r>
                  <w:r>
                    <w:rPr>
                      <w:rStyle w:val="Forte"/>
                      <w:rFonts w:ascii="Arial" w:hAnsi="Arial" w:cs="Arial"/>
                      <w:sz w:val="21"/>
                      <w:szCs w:val="21"/>
                    </w:rPr>
                    <w:t>Sindicato da Indústria da Construção Civil do Norte do Paraná</w:t>
                  </w:r>
                  <w:r>
                    <w:rPr>
                      <w:rFonts w:ascii="Arial" w:hAnsi="Arial" w:cs="Arial"/>
                      <w:sz w:val="21"/>
                      <w:szCs w:val="21"/>
                    </w:rPr>
                    <w:t>: Abatia, Alvorada do Sul, Andirá, Apucarana, Arapongas</w:t>
                  </w:r>
                  <w:r>
                    <w:rPr>
                      <w:rFonts w:ascii="Arial" w:hAnsi="Arial" w:cs="Arial"/>
                      <w:sz w:val="21"/>
                      <w:szCs w:val="21"/>
                    </w:rPr>
                    <w:t>, Arapoti, Arapuá, Ariranha do Ivaí, Assai, Bandeirantes, Barra do Jacaré, Bela Vista do Paraíso, Borrazópolis, Califórnia, Cambará, Cambe, Carlópolis, Congonhinhas, Conselheiro Mairinck, Cornélio Procópio, Cruzmaltina, Curiúva, Faxinal, Figueira, Florestó</w:t>
                  </w:r>
                  <w:r>
                    <w:rPr>
                      <w:rFonts w:ascii="Arial" w:hAnsi="Arial" w:cs="Arial"/>
                      <w:sz w:val="21"/>
                      <w:szCs w:val="21"/>
                    </w:rPr>
                    <w:t>polis, Godoy Moreira, Grandes Rios, Ibaiti, Ibiporã, Itambaracá, Ivaiporã, Jaboti, Jacarezinho, Japira, Jardim Alegre, Jataizinho, Joaquim Távora, Jundiaí do Sul, Leópolis, Lidianópolis, Londrina, Lunardelli, Manoel Ribas, Marilândia do Sul, Mauá da Serra,</w:t>
                  </w:r>
                  <w:r>
                    <w:rPr>
                      <w:rFonts w:ascii="Arial" w:hAnsi="Arial" w:cs="Arial"/>
                      <w:sz w:val="21"/>
                      <w:szCs w:val="21"/>
                    </w:rPr>
                    <w:t xml:space="preserve"> Nova América da Colina, Nova Fátima, Nova Santa Bárbara, Ortigueira, Pitangueiras, Porecatu, Primeiro de Maio, Quatiguá, Rancho Alegre, Ribeirão Claro, Ribeirão do Pinhal, Rio Bom, Rio Branco do Ivaí, Rolândia, Rosário do Ivaí, Sabaudia, Salto do Itararé,</w:t>
                  </w:r>
                  <w:r>
                    <w:rPr>
                      <w:rFonts w:ascii="Arial" w:hAnsi="Arial" w:cs="Arial"/>
                      <w:sz w:val="21"/>
                      <w:szCs w:val="21"/>
                    </w:rPr>
                    <w:t xml:space="preserve"> Santa Amélia, Santa Cecília do Pavão, Santa Mariana, Santana do Itararé, Santo Antonio da Platina, Santo Antônio do Paraíso, São Jerônimo da Serra, São João do Ivaí, São José da Boa Vista, São Sebastião da Amoreira, Sapopema, Sertaneja, Sertanópolis, Siqu</w:t>
                  </w:r>
                  <w:r>
                    <w:rPr>
                      <w:rFonts w:ascii="Arial" w:hAnsi="Arial" w:cs="Arial"/>
                      <w:sz w:val="21"/>
                      <w:szCs w:val="21"/>
                    </w:rPr>
                    <w:t>eira Campos, Tamarana, Tomazina, Uraí, Ventania e Wenceslau Braz. </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O município de Colorado e os municípios que pertencem à base territorial do Sinduscon Norte, mas por outro lado pertencem à base territorial do Sintracom Londrina, estão</w:t>
                  </w:r>
                  <w:r>
                    <w:rPr>
                      <w:rFonts w:ascii="Arial" w:hAnsi="Arial" w:cs="Arial"/>
                      <w:sz w:val="21"/>
                      <w:szCs w:val="21"/>
                    </w:rPr>
                    <w:t xml:space="preserve"> excluídos da presente convenção coletiva, por não fazem parte da base territorial dos Sindicatos dos trabalhadores aqui representados.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A presente convenção coletiva somente vigorará nos municípios autorizados nesta cláusula.</w:t>
                  </w:r>
                </w:p>
                <w:p w:rsidR="00000000" w:rsidRDefault="00F60075">
                  <w:pPr>
                    <w:pStyle w:val="NormalWeb"/>
                    <w:spacing w:after="240" w:afterAutospacing="0"/>
                    <w:jc w:val="both"/>
                    <w:rPr>
                      <w:rFonts w:ascii="Arial" w:hAnsi="Arial" w:cs="Arial"/>
                      <w:sz w:val="21"/>
                      <w:szCs w:val="21"/>
                    </w:rPr>
                  </w:pP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w:t>
                  </w:r>
                  <w:r>
                    <w:rPr>
                      <w:rFonts w:ascii="Arial" w:eastAsia="Times New Roman" w:hAnsi="Arial" w:cs="Arial"/>
                      <w:b/>
                      <w:bCs/>
                      <w:sz w:val="21"/>
                      <w:szCs w:val="21"/>
                    </w:rPr>
                    <w:t xml:space="preserve">LA SEXAGÉSIMA QUINTA - DO REGISTRO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spacing w:line="240" w:lineRule="exact"/>
                    <w:jc w:val="both"/>
                    <w:rPr>
                      <w:rFonts w:ascii="Arial" w:hAnsi="Arial" w:cs="Arial"/>
                      <w:sz w:val="21"/>
                      <w:szCs w:val="21"/>
                    </w:rPr>
                  </w:pPr>
                  <w:r>
                    <w:rPr>
                      <w:rFonts w:ascii="Arial" w:hAnsi="Arial" w:cs="Arial"/>
                      <w:sz w:val="21"/>
                      <w:szCs w:val="21"/>
                    </w:rPr>
                    <w:t> </w:t>
                  </w:r>
                </w:p>
                <w:p w:rsidR="00000000" w:rsidRDefault="00F60075">
                  <w:pPr>
                    <w:pStyle w:val="NormalWeb"/>
                    <w:jc w:val="both"/>
                    <w:rPr>
                      <w:rFonts w:ascii="Arial" w:hAnsi="Arial" w:cs="Arial"/>
                      <w:sz w:val="21"/>
                      <w:szCs w:val="21"/>
                    </w:rPr>
                  </w:pPr>
                  <w:r>
                    <w:rPr>
                      <w:rFonts w:ascii="Arial" w:hAnsi="Arial" w:cs="Arial"/>
                      <w:sz w:val="21"/>
                      <w:szCs w:val="21"/>
                    </w:rPr>
                    <w:t>A presente Convenção Coletiva de trabalho só entrará em vigor após a inserção do instrumento digital no Sistema Mediador e homologação do registro mediante protocolo do Requerimento de registro no MTE.</w:t>
                  </w:r>
                </w:p>
                <w:p w:rsidR="00000000" w:rsidRDefault="00F60075">
                  <w:pPr>
                    <w:spacing w:line="240" w:lineRule="exact"/>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S</w:t>
                  </w:r>
                  <w:r>
                    <w:rPr>
                      <w:rFonts w:ascii="Arial" w:eastAsia="Times New Roman" w:hAnsi="Arial" w:cs="Arial"/>
                      <w:b/>
                      <w:bCs/>
                      <w:sz w:val="21"/>
                      <w:szCs w:val="21"/>
                    </w:rPr>
                    <w:t xml:space="preserve">EXAGÉSIMA SEXTA - ENTIDADES SIGNATÁRIAS DESTA CCT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w:hAnsi="Arial" w:cs="Arial"/>
                      <w:sz w:val="21"/>
                      <w:szCs w:val="21"/>
                    </w:rPr>
                  </w:pPr>
                  <w:r>
                    <w:rPr>
                      <w:rFonts w:ascii="Arial" w:hAnsi="Arial" w:cs="Arial"/>
                      <w:sz w:val="21"/>
                      <w:szCs w:val="21"/>
                    </w:rPr>
                    <w:t> </w:t>
                  </w:r>
                </w:p>
                <w:p w:rsidR="00000000" w:rsidRDefault="00F60075">
                  <w:pPr>
                    <w:pStyle w:val="ww-ttulo"/>
                    <w:jc w:val="both"/>
                    <w:rPr>
                      <w:rFonts w:ascii="Arial" w:hAnsi="Arial" w:cs="Arial"/>
                      <w:sz w:val="21"/>
                      <w:szCs w:val="21"/>
                    </w:rPr>
                  </w:pPr>
                  <w:r>
                    <w:rPr>
                      <w:rFonts w:ascii="Arial" w:hAnsi="Arial" w:cs="Arial"/>
                      <w:sz w:val="21"/>
                      <w:szCs w:val="21"/>
                    </w:rPr>
                    <w:lastRenderedPageBreak/>
                    <w:t xml:space="preserve">De um lado </w:t>
                  </w:r>
                  <w:r>
                    <w:rPr>
                      <w:rStyle w:val="Forte"/>
                      <w:rFonts w:ascii="Arial" w:hAnsi="Arial" w:cs="Arial"/>
                      <w:sz w:val="21"/>
                      <w:szCs w:val="21"/>
                    </w:rPr>
                    <w:t>SINDICATO DA INDÚSTRIA DA CONSTRUÇÃO CIVIL DO NORTE DO PARANÁ, CNPJ 78.311.495/0001-67, </w:t>
                  </w:r>
                  <w:r>
                    <w:rPr>
                      <w:rFonts w:ascii="Arial" w:hAnsi="Arial" w:cs="Arial"/>
                      <w:sz w:val="21"/>
                      <w:szCs w:val="21"/>
                    </w:rPr>
                    <w:t xml:space="preserve"> e de outro, </w:t>
                  </w:r>
                  <w:r>
                    <w:rPr>
                      <w:rStyle w:val="Forte"/>
                      <w:rFonts w:ascii="Arial" w:hAnsi="Arial" w:cs="Arial"/>
                      <w:sz w:val="21"/>
                      <w:szCs w:val="21"/>
                    </w:rPr>
                    <w:t>FEDERAÇÃO DOS TRABALHADORES NAS INDÚSTRIAS DA CONSTRUÇÃO E DO MOBILIÁRIO DO ESTADO DO PAR</w:t>
                  </w:r>
                  <w:r>
                    <w:rPr>
                      <w:rStyle w:val="Forte"/>
                      <w:rFonts w:ascii="Arial" w:hAnsi="Arial" w:cs="Arial"/>
                      <w:sz w:val="21"/>
                      <w:szCs w:val="21"/>
                    </w:rPr>
                    <w:t xml:space="preserve">ANÁ, </w:t>
                  </w:r>
                  <w:r>
                    <w:rPr>
                      <w:rFonts w:ascii="Arial" w:hAnsi="Arial" w:cs="Arial"/>
                      <w:sz w:val="21"/>
                      <w:szCs w:val="21"/>
                    </w:rPr>
                    <w:t xml:space="preserve">CNPJ 76.703.347/0001-62; </w:t>
                  </w:r>
                  <w:r>
                    <w:rPr>
                      <w:rStyle w:val="Forte"/>
                      <w:rFonts w:ascii="Arial" w:hAnsi="Arial" w:cs="Arial"/>
                      <w:sz w:val="21"/>
                      <w:szCs w:val="21"/>
                    </w:rPr>
                    <w:t xml:space="preserve">SINDICATO DOS TRABALHADORES NAS INDÚSTRIAS DA CONSTRUÇÃO E DO MOBILIÁRIO DE ARAPONGAS, </w:t>
                  </w:r>
                  <w:r>
                    <w:rPr>
                      <w:rFonts w:ascii="Arial" w:hAnsi="Arial" w:cs="Arial"/>
                      <w:sz w:val="21"/>
                      <w:szCs w:val="21"/>
                    </w:rPr>
                    <w:t>CNPJ 77.540.839/0001-47</w:t>
                  </w:r>
                  <w:r>
                    <w:rPr>
                      <w:rStyle w:val="Forte"/>
                      <w:rFonts w:ascii="Arial" w:hAnsi="Arial" w:cs="Arial"/>
                      <w:sz w:val="21"/>
                      <w:szCs w:val="21"/>
                    </w:rPr>
                    <w:t xml:space="preserve">; SINDICATO DOS TRABALHADORES NAS INDÚSTRIAS DA CONSTRUÇÃO E DO MOBILIÁRIO DE JATAIZINHO E IBIPORÃ, </w:t>
                  </w:r>
                  <w:r>
                    <w:rPr>
                      <w:rFonts w:ascii="Arial" w:hAnsi="Arial" w:cs="Arial"/>
                      <w:sz w:val="21"/>
                      <w:szCs w:val="21"/>
                    </w:rPr>
                    <w:t>CNPJ 80.921.513/</w:t>
                  </w:r>
                  <w:r>
                    <w:rPr>
                      <w:rFonts w:ascii="Arial" w:hAnsi="Arial" w:cs="Arial"/>
                      <w:sz w:val="21"/>
                      <w:szCs w:val="21"/>
                    </w:rPr>
                    <w:t>0001-74</w:t>
                  </w:r>
                  <w:r>
                    <w:rPr>
                      <w:rStyle w:val="Forte"/>
                      <w:rFonts w:ascii="Arial" w:hAnsi="Arial" w:cs="Arial"/>
                      <w:sz w:val="21"/>
                      <w:szCs w:val="21"/>
                    </w:rPr>
                    <w:t xml:space="preserve">; SINDICATO DOS TRABALHADORES NAS INDÚSTRIAS DA CONSTRUÇÃO CIVIL DE PONTA GROSSA, </w:t>
                  </w:r>
                  <w:r>
                    <w:rPr>
                      <w:rFonts w:ascii="Arial" w:hAnsi="Arial" w:cs="Arial"/>
                      <w:sz w:val="21"/>
                      <w:szCs w:val="21"/>
                    </w:rPr>
                    <w:t xml:space="preserve">CNPJ 77.025.575/0001-93; </w:t>
                  </w:r>
                  <w:r>
                    <w:rPr>
                      <w:rStyle w:val="Forte"/>
                      <w:rFonts w:ascii="Arial" w:hAnsi="Arial" w:cs="Arial"/>
                      <w:sz w:val="21"/>
                      <w:szCs w:val="21"/>
                    </w:rPr>
                    <w:t xml:space="preserve">SINDICATO DOS TRABALHADORES NAS INDÚSTRIAS DA CONSTRUÇÃO E DO MOBILIÁRIO DE TELÊMACO BORBA, </w:t>
                  </w:r>
                  <w:r>
                    <w:rPr>
                      <w:rFonts w:ascii="Arial" w:hAnsi="Arial" w:cs="Arial"/>
                      <w:sz w:val="21"/>
                      <w:szCs w:val="21"/>
                    </w:rPr>
                    <w:t>CNPJ 03.653.187/0001-10.</w:t>
                  </w:r>
                </w:p>
                <w:p w:rsidR="00000000" w:rsidRDefault="00F60075">
                  <w:pPr>
                    <w:jc w:val="both"/>
                    <w:rPr>
                      <w:rFonts w:ascii="Arial" w:hAnsi="Arial" w:cs="Arial"/>
                      <w:sz w:val="21"/>
                      <w:szCs w:val="21"/>
                    </w:rPr>
                  </w:pPr>
                  <w:r>
                    <w:rPr>
                      <w:rFonts w:ascii="Arial Narrow" w:hAnsi="Arial Narrow" w:cs="Arial"/>
                      <w:sz w:val="20"/>
                      <w:szCs w:val="20"/>
                    </w:rPr>
                    <w:br/>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SEXAGÉSIMA S</w:t>
                  </w:r>
                  <w:r>
                    <w:rPr>
                      <w:rFonts w:ascii="Arial" w:eastAsia="Times New Roman" w:hAnsi="Arial" w:cs="Arial"/>
                      <w:b/>
                      <w:bCs/>
                      <w:sz w:val="21"/>
                      <w:szCs w:val="21"/>
                    </w:rPr>
                    <w:t xml:space="preserve">ÉTIMA - CATEGORIAS E CLASSES ABRANGIDAS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jc w:val="both"/>
                    <w:rPr>
                      <w:rFonts w:ascii="Arial" w:hAnsi="Arial" w:cs="Arial"/>
                      <w:sz w:val="21"/>
                      <w:szCs w:val="21"/>
                    </w:rPr>
                  </w:pPr>
                  <w:r>
                    <w:rPr>
                      <w:rFonts w:ascii="Arial Narrow" w:hAnsi="Arial Narrow" w:cs="Arial"/>
                      <w:sz w:val="20"/>
                      <w:szCs w:val="20"/>
                    </w:rPr>
                    <w:t>Esta convenção abrange todas os empregadores e trabalhadores da Indústria da Construção Civil (inclusive Engenharia Consultiva e Indústrias de Montagens e Manutenção Industrial), na forma do enquadramento sindical</w:t>
                  </w:r>
                  <w:r>
                    <w:rPr>
                      <w:rFonts w:ascii="Arial Narrow" w:hAnsi="Arial Narrow" w:cs="Arial"/>
                      <w:sz w:val="20"/>
                      <w:szCs w:val="20"/>
                    </w:rPr>
                    <w:t>, definida pela Consolidação das Leis do Trabalho, nos limites da representatividade territorial das entidades signatárias</w:t>
                  </w:r>
                  <w:r>
                    <w:rPr>
                      <w:rFonts w:ascii="Arial Narrow" w:hAnsi="Arial Narrow" w:cs="Arial"/>
                      <w:sz w:val="20"/>
                      <w:szCs w:val="20"/>
                    </w:rPr>
                    <w:t>.</w:t>
                  </w:r>
                </w:p>
                <w:p w:rsidR="00000000" w:rsidRDefault="00F60075">
                  <w:pPr>
                    <w:rPr>
                      <w:rFonts w:ascii="Arial" w:hAnsi="Arial" w:cs="Arial"/>
                      <w:sz w:val="21"/>
                      <w:szCs w:val="21"/>
                    </w:rPr>
                  </w:pPr>
                  <w:r>
                    <w:rPr>
                      <w:sz w:val="21"/>
                      <w:szCs w:val="21"/>
                    </w:rPr>
                    <w:t> </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OITAVA - ASSISTÊNCIA JURÍDICA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As empresas se obrigam a prestar assistência jurídica, sem qualquer ô</w:t>
                  </w:r>
                  <w:r>
                    <w:rPr>
                      <w:rFonts w:ascii="Arial" w:hAnsi="Arial" w:cs="Arial"/>
                      <w:sz w:val="21"/>
                      <w:szCs w:val="21"/>
                    </w:rPr>
                    <w:t>nus aos empregados, quando estes em defesa do patrimônio da empresa, durante a jornada de trabalho, venham a cometer atos que impliquem em demandas judiciais.</w:t>
                  </w:r>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NONA - COMUNICAÇÃO DO REGISTRO DA CCT </w:t>
                  </w:r>
                  <w:r>
                    <w:rPr>
                      <w:rFonts w:ascii="Arial" w:eastAsia="Times New Roman" w:hAnsi="Arial" w:cs="Arial"/>
                      <w:b/>
                      <w:bCs/>
                      <w:sz w:val="21"/>
                      <w:szCs w:val="21"/>
                    </w:rPr>
                    <w:br/>
                  </w:r>
                  <w:r>
                    <w:rPr>
                      <w:rFonts w:ascii="Arial" w:eastAsia="Times New Roman" w:hAnsi="Arial" w:cs="Arial"/>
                      <w:sz w:val="21"/>
                      <w:szCs w:val="21"/>
                    </w:rPr>
                    <w:br/>
                  </w:r>
                </w:p>
                <w:p w:rsidR="00000000" w:rsidRDefault="00F60075">
                  <w:pPr>
                    <w:pStyle w:val="NormalWeb"/>
                    <w:jc w:val="both"/>
                    <w:rPr>
                      <w:rFonts w:ascii="Arial" w:hAnsi="Arial" w:cs="Arial"/>
                      <w:sz w:val="21"/>
                      <w:szCs w:val="21"/>
                    </w:rPr>
                  </w:pPr>
                  <w:r>
                    <w:rPr>
                      <w:rFonts w:ascii="Arial" w:hAnsi="Arial" w:cs="Arial"/>
                      <w:sz w:val="21"/>
                      <w:szCs w:val="21"/>
                    </w:rPr>
                    <w:t>O Sindicato Profissional signatári</w:t>
                  </w:r>
                  <w:r>
                    <w:rPr>
                      <w:rFonts w:ascii="Arial" w:hAnsi="Arial" w:cs="Arial"/>
                      <w:sz w:val="21"/>
                      <w:szCs w:val="21"/>
                    </w:rPr>
                    <w:t>o deste instrumento, se compromete a comunicar as empresas através de ofício, informando-as da data do registro deste instrumento no órgão competente e o local onde as empresas e trabalhadores poderão ter acesso a esta Convenção Coletiva de Trabalho.</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w:t>
                  </w:r>
                  <w:r>
                    <w:rPr>
                      <w:rStyle w:val="Forte"/>
                      <w:rFonts w:ascii="Arial" w:hAnsi="Arial" w:cs="Arial"/>
                      <w:sz w:val="21"/>
                      <w:szCs w:val="21"/>
                      <w:u w:val="single"/>
                    </w:rPr>
                    <w:t>RAFO PRIMEIRO</w:t>
                  </w:r>
                  <w:r>
                    <w:rPr>
                      <w:rFonts w:ascii="Arial" w:hAnsi="Arial" w:cs="Arial"/>
                      <w:sz w:val="21"/>
                      <w:szCs w:val="21"/>
                    </w:rPr>
                    <w:t>: As empresas ficam autorizadas, caso entendam necessário, a divulgar este instrumento coletivo, em seu inteiro teor, aos seus empregados;</w:t>
                  </w:r>
                </w:p>
                <w:p w:rsidR="00000000" w:rsidRDefault="00F60075">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Caso seja solicitado pelo Sindicato Profissional, as empresas deverão encaminhar à</w:t>
                  </w:r>
                  <w:r>
                    <w:rPr>
                      <w:rFonts w:ascii="Arial" w:hAnsi="Arial" w:cs="Arial"/>
                      <w:sz w:val="21"/>
                      <w:szCs w:val="21"/>
                    </w:rPr>
                    <w:t>quela entidade a relação completa de seus empregados, cuja lista deverá conter apenas o nome completo do empregado, sem a inclusão de outros dados.</w:t>
                  </w:r>
                </w:p>
                <w:p w:rsidR="00000000" w:rsidRDefault="00F60075">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000000">
                    <w:trPr>
                      <w:tblCellSpacing w:w="0" w:type="dxa"/>
                      <w:jc w:val="center"/>
                    </w:trPr>
                    <w:tc>
                      <w:tcPr>
                        <w:tcW w:w="0" w:type="auto"/>
                        <w:vAlign w:val="center"/>
                        <w:hideMark/>
                      </w:tcPr>
                      <w:p w:rsidR="00000000" w:rsidRDefault="00F60075">
                        <w:pPr>
                          <w:jc w:val="center"/>
                          <w:rPr>
                            <w:rFonts w:eastAsia="Times New Roman"/>
                          </w:rPr>
                        </w:pPr>
                        <w:r>
                          <w:rPr>
                            <w:rFonts w:eastAsia="Times New Roman"/>
                          </w:rPr>
                          <w:br/>
                        </w:r>
                        <w:r>
                          <w:rPr>
                            <w:rFonts w:eastAsia="Times New Roman"/>
                          </w:rPr>
                          <w:br/>
                        </w:r>
                        <w:r>
                          <w:rPr>
                            <w:rFonts w:eastAsia="Times New Roman"/>
                          </w:rPr>
                          <w:t xml:space="preserve">RENALDIM BARBOZA PEREIRA </w:t>
                        </w:r>
                        <w:r>
                          <w:rPr>
                            <w:rFonts w:eastAsia="Times New Roman"/>
                          </w:rPr>
                          <w:br/>
                          <w:t xml:space="preserve">Presidente </w:t>
                        </w:r>
                        <w:r>
                          <w:rPr>
                            <w:rFonts w:eastAsia="Times New Roman"/>
                          </w:rPr>
                          <w:br/>
                          <w:t xml:space="preserve">FEDERACAO DOS TRABALHADORES NAS INDUSTRIAS DA CONSTRUCAO E DO </w:t>
                        </w:r>
                        <w:r>
                          <w:rPr>
                            <w:rFonts w:eastAsia="Times New Roman"/>
                          </w:rPr>
                          <w:lastRenderedPageBreak/>
                          <w:t>MOB</w:t>
                        </w:r>
                        <w:r>
                          <w:rPr>
                            <w:rFonts w:eastAsia="Times New Roman"/>
                          </w:rPr>
                          <w:t xml:space="preserve">ILIARIO DO ESTADO DO PARANA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CARLOS ROBERTO DA CUNHA </w:t>
                        </w:r>
                        <w:r>
                          <w:rPr>
                            <w:rFonts w:eastAsia="Times New Roman"/>
                          </w:rPr>
                          <w:br/>
                          <w:t xml:space="preserve">Presidente </w:t>
                        </w:r>
                        <w:r>
                          <w:rPr>
                            <w:rFonts w:eastAsia="Times New Roman"/>
                          </w:rPr>
                          <w:br/>
                          <w:t xml:space="preserve">SIND DOS TRAB NAS IND DA CONST E DO MOB DE ARAPONGAS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RICARDO VIEIRA </w:t>
                        </w:r>
                        <w:r>
                          <w:rPr>
                            <w:rFonts w:eastAsia="Times New Roman"/>
                          </w:rPr>
                          <w:br/>
                          <w:t xml:space="preserve">Presidente </w:t>
                        </w:r>
                        <w:r>
                          <w:rPr>
                            <w:rFonts w:eastAsia="Times New Roman"/>
                          </w:rPr>
                          <w:br/>
                          <w:t xml:space="preserve">SIN TRAB NA IND DA CONST E DO MOB JATAIZINHO E IBIPORA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ADEMIR DIAS </w:t>
                        </w:r>
                        <w:r>
                          <w:rPr>
                            <w:rFonts w:eastAsia="Times New Roman"/>
                          </w:rPr>
                          <w:br/>
                          <w:t xml:space="preserve">Presidente </w:t>
                        </w:r>
                        <w:r>
                          <w:rPr>
                            <w:rFonts w:eastAsia="Times New Roman"/>
                          </w:rPr>
                          <w:br/>
                          <w:t>SIND DOS TRABALHAD</w:t>
                        </w:r>
                        <w:r>
                          <w:rPr>
                            <w:rFonts w:eastAsia="Times New Roman"/>
                          </w:rPr>
                          <w:t xml:space="preserve">ORES NA IND CONST DE PONTA GROSSA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SANDRO PAULO MARQUES DE NOBREGA </w:t>
                        </w:r>
                        <w:r>
                          <w:rPr>
                            <w:rFonts w:eastAsia="Times New Roman"/>
                          </w:rPr>
                          <w:br/>
                          <w:t xml:space="preserve">Presidente </w:t>
                        </w:r>
                        <w:r>
                          <w:rPr>
                            <w:rFonts w:eastAsia="Times New Roman"/>
                          </w:rPr>
                          <w:br/>
                          <w:t xml:space="preserve">SINDICATO DA INDUSTRIA DA CONSTRUCAO CIVIL DO PARANA NORTE </w:t>
                        </w:r>
                        <w:r>
                          <w:rPr>
                            <w:rFonts w:eastAsia="Times New Roman"/>
                          </w:rPr>
                          <w:br/>
                        </w:r>
                        <w:r>
                          <w:rPr>
                            <w:rFonts w:eastAsia="Times New Roman"/>
                          </w:rPr>
                          <w:br/>
                        </w:r>
                      </w:p>
                    </w:tc>
                  </w:tr>
                </w:tbl>
                <w:p w:rsidR="00000000" w:rsidRDefault="00F60075">
                  <w:pPr>
                    <w:rPr>
                      <w:rFonts w:ascii="Arial" w:eastAsia="Times New Roman" w:hAnsi="Arial" w:cs="Arial"/>
                      <w:sz w:val="21"/>
                      <w:szCs w:val="21"/>
                    </w:rPr>
                  </w:pPr>
                </w:p>
                <w:p w:rsidR="00000000" w:rsidRDefault="00F60075">
                  <w:pPr>
                    <w:jc w:val="center"/>
                    <w:rPr>
                      <w:rFonts w:ascii="Arial" w:eastAsia="Times New Roman" w:hAnsi="Arial" w:cs="Arial"/>
                      <w:sz w:val="21"/>
                      <w:szCs w:val="21"/>
                    </w:rPr>
                  </w:pPr>
                  <w:r>
                    <w:rPr>
                      <w:rFonts w:ascii="Arial" w:eastAsia="Times New Roman" w:hAnsi="Arial" w:cs="Arial"/>
                      <w:b/>
                      <w:bCs/>
                      <w:sz w:val="21"/>
                      <w:szCs w:val="21"/>
                    </w:rPr>
                    <w:t>ANEXOS</w:t>
                  </w:r>
                  <w:r>
                    <w:rPr>
                      <w:rFonts w:ascii="Arial" w:eastAsia="Times New Roman" w:hAnsi="Arial" w:cs="Arial"/>
                      <w:b/>
                      <w:bCs/>
                      <w:sz w:val="21"/>
                      <w:szCs w:val="21"/>
                    </w:rPr>
                    <w:t xml:space="preserve"> </w:t>
                  </w:r>
                </w:p>
                <w:p w:rsidR="00000000" w:rsidRDefault="00F60075">
                  <w:pPr>
                    <w:jc w:val="center"/>
                    <w:rPr>
                      <w:rFonts w:ascii="Arial" w:eastAsia="Times New Roman" w:hAnsi="Arial" w:cs="Arial"/>
                      <w:b/>
                      <w:bCs/>
                      <w:sz w:val="21"/>
                      <w:szCs w:val="21"/>
                    </w:rPr>
                  </w:pPr>
                  <w:r>
                    <w:rPr>
                      <w:rFonts w:ascii="Arial" w:eastAsia="Times New Roman" w:hAnsi="Arial" w:cs="Arial"/>
                      <w:b/>
                      <w:bCs/>
                      <w:sz w:val="21"/>
                      <w:szCs w:val="21"/>
                    </w:rPr>
                    <w:t>ANEXO I - ATA DE FECHAMENTO DA CCT - SINDUSCON NORTE GERAL 2020</w:t>
                  </w:r>
                  <w:r>
                    <w:rPr>
                      <w:rFonts w:ascii="Arial" w:eastAsia="Times New Roman" w:hAnsi="Arial" w:cs="Arial"/>
                      <w:b/>
                      <w:bCs/>
                      <w:sz w:val="21"/>
                      <w:szCs w:val="21"/>
                    </w:rPr>
                    <w:t xml:space="preserve"> </w:t>
                  </w:r>
                </w:p>
                <w:p w:rsidR="00000000" w:rsidRDefault="00F60075">
                  <w:pPr>
                    <w:rPr>
                      <w:rFonts w:ascii="Arial" w:eastAsia="Times New Roman" w:hAnsi="Arial" w:cs="Arial"/>
                      <w:sz w:val="21"/>
                      <w:szCs w:val="21"/>
                    </w:rPr>
                  </w:pPr>
                  <w:r>
                    <w:rPr>
                      <w:rFonts w:ascii="Arial" w:eastAsia="Times New Roman" w:hAnsi="Arial" w:cs="Arial"/>
                      <w:sz w:val="21"/>
                      <w:szCs w:val="21"/>
                    </w:rPr>
                    <w:br/>
                  </w:r>
                </w:p>
                <w:p w:rsidR="00000000" w:rsidRDefault="00F60075">
                  <w:pPr>
                    <w:pStyle w:val="NormalWeb"/>
                    <w:rPr>
                      <w:rFonts w:ascii="Arial" w:hAnsi="Arial" w:cs="Arial"/>
                      <w:sz w:val="21"/>
                      <w:szCs w:val="21"/>
                    </w:rPr>
                  </w:pPr>
                  <w:hyperlink r:id="rId4" w:tgtFrame="_blank" w:history="1">
                    <w:r>
                      <w:rPr>
                        <w:rStyle w:val="Hyperlink"/>
                        <w:rFonts w:ascii="Arial" w:hAnsi="Arial" w:cs="Arial"/>
                        <w:sz w:val="21"/>
                        <w:szCs w:val="21"/>
                      </w:rPr>
                      <w:t>Anexo (PDF)</w:t>
                    </w:r>
                  </w:hyperlink>
                </w:p>
                <w:p w:rsidR="00000000" w:rsidRDefault="00F6007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sz w:val="21"/>
                      <w:szCs w:val="21"/>
                    </w:rPr>
                    <w:t>    A autenticidade deste documento poderá ser confirmada na página do Ministério da Economia na Internet, no endereço http://www.mte.gov.br.</w:t>
                  </w:r>
                  <w:r>
                    <w:rPr>
                      <w:rFonts w:ascii="Arial" w:eastAsia="Times New Roman" w:hAnsi="Arial" w:cs="Arial"/>
                      <w:sz w:val="21"/>
                      <w:szCs w:val="21"/>
                    </w:rPr>
                    <w:t xml:space="preserve"> </w:t>
                  </w:r>
                </w:p>
              </w:tc>
            </w:tr>
          </w:tbl>
          <w:p w:rsidR="00000000" w:rsidRDefault="00F60075">
            <w:pPr>
              <w:rPr>
                <w:rFonts w:eastAsia="Times New Roman"/>
              </w:rPr>
            </w:pPr>
          </w:p>
        </w:tc>
      </w:tr>
    </w:tbl>
    <w:p w:rsidR="00F60075" w:rsidRDefault="00F60075">
      <w:pPr>
        <w:rPr>
          <w:rFonts w:eastAsia="Times New Roman"/>
        </w:rPr>
      </w:pPr>
    </w:p>
    <w:sectPr w:rsidR="00F60075">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4B389B"/>
    <w:rsid w:val="000D01AD"/>
    <w:rsid w:val="004B389B"/>
    <w:rsid w:val="00F6007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645C5BF-6DAE-4CD1-9A4E-3030A2A1F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3">
    <w:name w:val="heading 3"/>
    <w:basedOn w:val="Normal"/>
    <w:link w:val="Ttulo3Char"/>
    <w:uiPriority w:val="9"/>
    <w:qFormat/>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normalarialnarrow">
    <w:name w:val="normalarialnarrow"/>
    <w:basedOn w:val="Normal"/>
    <w:pPr>
      <w:spacing w:before="100" w:beforeAutospacing="1" w:after="100" w:afterAutospacing="1"/>
    </w:pPr>
  </w:style>
  <w:style w:type="paragraph" w:customStyle="1" w:styleId="autos">
    <w:name w:val="autos"/>
    <w:basedOn w:val="Normal"/>
    <w:pPr>
      <w:spacing w:before="100" w:beforeAutospacing="1" w:after="100" w:afterAutospacing="1"/>
    </w:pPr>
  </w:style>
  <w:style w:type="character" w:styleId="nfase">
    <w:name w:val="Emphasis"/>
    <w:basedOn w:val="Fontepargpadro"/>
    <w:uiPriority w:val="20"/>
    <w:qFormat/>
    <w:rPr>
      <w:i/>
      <w:iCs/>
    </w:rPr>
  </w:style>
  <w:style w:type="paragraph" w:customStyle="1" w:styleId="blockquote">
    <w:name w:val="blockquote"/>
    <w:basedOn w:val="Normal"/>
    <w:pPr>
      <w:spacing w:before="100" w:beforeAutospacing="1" w:after="100" w:afterAutospacing="1"/>
    </w:pPr>
  </w:style>
  <w:style w:type="character" w:customStyle="1" w:styleId="Ttulo3Char">
    <w:name w:val="Título 3 Char"/>
    <w:basedOn w:val="Fontepargpadro"/>
    <w:link w:val="Ttulo3"/>
    <w:uiPriority w:val="9"/>
    <w:semiHidden/>
    <w:rPr>
      <w:rFonts w:asciiTheme="majorHAnsi" w:eastAsiaTheme="majorEastAsia" w:hAnsiTheme="majorHAnsi" w:cstheme="majorBidi"/>
      <w:color w:val="1F4D78" w:themeColor="accent1" w:themeShade="7F"/>
      <w:sz w:val="24"/>
      <w:szCs w:val="24"/>
    </w:rPr>
  </w:style>
  <w:style w:type="paragraph" w:customStyle="1" w:styleId="ww-ttulo">
    <w:name w:val="ww-ttulo"/>
    <w:basedOn w:val="Normal"/>
    <w:pPr>
      <w:spacing w:before="100" w:beforeAutospacing="1" w:after="100" w:afterAutospacing="1"/>
    </w:p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3.mte.gov.br/sistemas/mediador/imagemAnexo/MR049664_20202020_09_23T09_12_10.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11652</Words>
  <Characters>62926</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74430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dcterms:created xsi:type="dcterms:W3CDTF">2020-09-25T13:09:00Z</dcterms:created>
  <dcterms:modified xsi:type="dcterms:W3CDTF">2020-09-25T13:09:00Z</dcterms:modified>
</cp:coreProperties>
</file>